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5F" w:rsidRPr="0062115F" w:rsidRDefault="0062115F" w:rsidP="0062115F">
      <w:pPr>
        <w:shd w:val="clear" w:color="auto" w:fill="FFFFFF"/>
        <w:jc w:val="left"/>
        <w:rPr>
          <w:rFonts w:cs="Arial"/>
          <w:color w:val="777777"/>
          <w:sz w:val="20"/>
          <w:lang w:val="pt-PT" w:eastAsia="pt-PT"/>
        </w:rPr>
      </w:pPr>
      <w:bookmarkStart w:id="0" w:name="_Toc120017045"/>
      <w:bookmarkStart w:id="1" w:name="_Toc135655479"/>
      <w:bookmarkStart w:id="2" w:name="_Toc145841000"/>
      <w:bookmarkStart w:id="3" w:name="_Toc120017046"/>
      <w:bookmarkStart w:id="4" w:name="_Toc135655480"/>
      <w:bookmarkStart w:id="5" w:name="_Toc145841001"/>
      <w:bookmarkStart w:id="6" w:name="_GoBack"/>
      <w:bookmarkEnd w:id="6"/>
    </w:p>
    <w:bookmarkEnd w:id="0"/>
    <w:bookmarkEnd w:id="1"/>
    <w:bookmarkEnd w:id="2"/>
    <w:bookmarkEnd w:id="3"/>
    <w:bookmarkEnd w:id="4"/>
    <w:bookmarkEnd w:id="5"/>
    <w:p w:rsidR="002C4E07" w:rsidRPr="002C4E07" w:rsidRDefault="002C4E07" w:rsidP="002C4E07">
      <w:pPr>
        <w:pStyle w:val="Titel"/>
        <w:spacing w:before="720" w:after="240"/>
      </w:pPr>
      <w:r w:rsidRPr="002C4E07">
        <w:t>Como usar a caixa de ferramentas</w:t>
      </w:r>
    </w:p>
    <w:p w:rsidR="002C4E07" w:rsidRPr="002C4E07" w:rsidRDefault="002C4E07" w:rsidP="002C4E07">
      <w:pPr>
        <w:pStyle w:val="Kop1"/>
        <w:tabs>
          <w:tab w:val="clear" w:pos="567"/>
        </w:tabs>
        <w:spacing w:before="480"/>
        <w:ind w:left="431" w:hanging="431"/>
        <w:rPr>
          <w:lang w:val="en-GB"/>
        </w:rPr>
      </w:pPr>
      <w:r w:rsidRPr="002C4E07">
        <w:rPr>
          <w:lang w:val="en-GB"/>
        </w:rPr>
        <w:t>1 Qual é o objetivo da caixa de ferramentas?</w:t>
      </w:r>
    </w:p>
    <w:p w:rsidR="002C4E07" w:rsidRPr="002C4E07" w:rsidRDefault="002C4E07" w:rsidP="002C4E07">
      <w:pPr>
        <w:pStyle w:val="FlietextArial"/>
        <w:jc w:val="left"/>
        <w:rPr>
          <w:lang w:val="pt-PT"/>
        </w:rPr>
      </w:pPr>
      <w:r w:rsidRPr="002C4E07">
        <w:t xml:space="preserve">A Caixa de Ferramentas é um complemento do Manual de Revisão por Pares Europeu. </w:t>
      </w:r>
      <w:r w:rsidRPr="002C4E07">
        <w:rPr>
          <w:lang w:val="pt-PT"/>
        </w:rPr>
        <w:t xml:space="preserve">Portanto, </w:t>
      </w:r>
      <w:r w:rsidRPr="002C4E07">
        <w:rPr>
          <w:b/>
          <w:lang w:val="pt-PT"/>
        </w:rPr>
        <w:t>nunca deve ser usado sem o Manual</w:t>
      </w:r>
      <w:r w:rsidRPr="002C4E07">
        <w:rPr>
          <w:lang w:val="pt-PT"/>
        </w:rPr>
        <w:t>. Ele contém formulários práticos, listas de verificação, informações adicionais e recomendações que ajudam a realizar uma Revisão por Pares Europeia de alta qualidade.</w:t>
      </w:r>
    </w:p>
    <w:p w:rsidR="002C4E07" w:rsidRPr="002C4E07" w:rsidRDefault="002C4E07" w:rsidP="002C4E07">
      <w:pPr>
        <w:pStyle w:val="Kop1"/>
        <w:tabs>
          <w:tab w:val="clear" w:pos="567"/>
        </w:tabs>
        <w:spacing w:before="480"/>
        <w:ind w:left="431" w:hanging="431"/>
      </w:pPr>
      <w:r w:rsidRPr="002C4E07">
        <w:t>2 Ferramentas obrigatórias e opcionais</w:t>
      </w:r>
    </w:p>
    <w:p w:rsidR="002C4E07" w:rsidRPr="002C4E07" w:rsidRDefault="002C4E07" w:rsidP="002C4E07">
      <w:pPr>
        <w:pStyle w:val="FrToolboxPberschrift2"/>
        <w:ind w:left="851" w:hanging="851"/>
      </w:pPr>
      <w:r w:rsidRPr="002C4E07">
        <w:t>2.1 Ferramentas obrigatórias</w:t>
      </w:r>
    </w:p>
    <w:p w:rsidR="002C4E07" w:rsidRPr="002C4E07" w:rsidRDefault="002C4E07" w:rsidP="002C4E07">
      <w:pPr>
        <w:pStyle w:val="FlietextArial"/>
        <w:jc w:val="left"/>
      </w:pPr>
      <w:r w:rsidRPr="002C4E07">
        <w:t>Existem ferramentas que precisam ser usadas em uma Avaliação por Pares Europeia para garantir qualidade, transparência e consistência de abordagem. Eles são:</w:t>
      </w:r>
    </w:p>
    <w:p w:rsidR="002C4E07" w:rsidRPr="002C4E07" w:rsidRDefault="002C4E07" w:rsidP="002C4E07">
      <w:pPr>
        <w:pStyle w:val="FlietextArial"/>
        <w:ind w:firstLine="708"/>
        <w:jc w:val="left"/>
        <w:rPr>
          <w:b/>
          <w:lang w:val="pt-PT"/>
        </w:rPr>
      </w:pPr>
      <w:r w:rsidRPr="002C4E07">
        <w:rPr>
          <w:b/>
          <w:lang w:val="pt-PT"/>
        </w:rPr>
        <w:t xml:space="preserve">Para Prestadores  </w:t>
      </w:r>
      <w:r w:rsidRPr="002C4E07">
        <w:rPr>
          <w:b/>
          <w:lang w:val="pt-PT"/>
        </w:rPr>
        <w:tab/>
      </w:r>
      <w:r w:rsidRPr="002C4E07">
        <w:rPr>
          <w:b/>
          <w:lang w:val="pt-PT"/>
        </w:rPr>
        <w:tab/>
      </w:r>
      <w:r w:rsidRPr="002C4E07">
        <w:rPr>
          <w:b/>
          <w:lang w:val="pt-PT"/>
        </w:rPr>
        <w:tab/>
        <w:t>Para pares</w:t>
      </w:r>
    </w:p>
    <w:p w:rsidR="002C4E07" w:rsidRPr="002C4E07" w:rsidRDefault="002C4E07" w:rsidP="002C4E07">
      <w:pPr>
        <w:pStyle w:val="FlietextArial"/>
        <w:ind w:left="708"/>
        <w:jc w:val="left"/>
        <w:rPr>
          <w:lang w:val="pt-PT"/>
        </w:rPr>
      </w:pPr>
      <w:r w:rsidRPr="002C4E07">
        <w:rPr>
          <w:lang w:val="pt-PT"/>
        </w:rPr>
        <w:t xml:space="preserve">02 Ficha de Informação Inicial </w:t>
      </w:r>
      <w:r>
        <w:rPr>
          <w:lang w:val="pt-PT"/>
        </w:rPr>
        <w:tab/>
      </w:r>
      <w:r w:rsidRPr="002C4E07">
        <w:rPr>
          <w:lang w:val="pt-PT"/>
        </w:rPr>
        <w:t>03 Formulário de Candidatura para os Pares</w:t>
      </w:r>
    </w:p>
    <w:p w:rsidR="002C4E07" w:rsidRPr="002C4E07" w:rsidRDefault="002C4E07" w:rsidP="002C4E07">
      <w:pPr>
        <w:pStyle w:val="FlietextArial"/>
        <w:ind w:firstLine="708"/>
        <w:jc w:val="left"/>
        <w:rPr>
          <w:lang w:val="pt-PT"/>
        </w:rPr>
      </w:pPr>
      <w:r w:rsidRPr="002C4E07">
        <w:rPr>
          <w:lang w:val="pt-PT"/>
        </w:rPr>
        <w:t xml:space="preserve">05 </w:t>
      </w:r>
      <w:proofErr w:type="spellStart"/>
      <w:r w:rsidRPr="002C4E07">
        <w:rPr>
          <w:lang w:val="pt-PT"/>
        </w:rPr>
        <w:t>Self-Report</w:t>
      </w:r>
      <w:proofErr w:type="spellEnd"/>
      <w:r w:rsidRPr="002C4E07">
        <w:rPr>
          <w:lang w:val="pt-PT"/>
        </w:rPr>
        <w:t xml:space="preserve"> </w:t>
      </w:r>
      <w:r>
        <w:rPr>
          <w:lang w:val="pt-PT"/>
        </w:rPr>
        <w:tab/>
      </w:r>
      <w:r>
        <w:rPr>
          <w:lang w:val="pt-PT"/>
        </w:rPr>
        <w:tab/>
      </w:r>
      <w:r>
        <w:rPr>
          <w:lang w:val="pt-PT"/>
        </w:rPr>
        <w:tab/>
      </w:r>
      <w:r w:rsidRPr="002C4E07">
        <w:rPr>
          <w:lang w:val="pt-PT"/>
        </w:rPr>
        <w:t>08 Regras básicas para os pares</w:t>
      </w:r>
    </w:p>
    <w:p w:rsidR="002C4E07" w:rsidRDefault="002C4E07" w:rsidP="002C4E07">
      <w:pPr>
        <w:pStyle w:val="FlietextArial"/>
        <w:ind w:firstLine="708"/>
        <w:jc w:val="left"/>
        <w:rPr>
          <w:lang w:val="pt-PT"/>
        </w:rPr>
      </w:pPr>
      <w:r w:rsidRPr="002C4E07">
        <w:rPr>
          <w:lang w:val="pt-PT"/>
        </w:rPr>
        <w:t xml:space="preserve">10 Meta-avaliação dos Pares </w:t>
      </w:r>
      <w:r>
        <w:rPr>
          <w:lang w:val="pt-PT"/>
        </w:rPr>
        <w:tab/>
      </w:r>
      <w:r w:rsidRPr="002C4E07">
        <w:rPr>
          <w:lang w:val="pt-PT"/>
        </w:rPr>
        <w:t>11 Relatório de Revisão por Pares</w:t>
      </w:r>
    </w:p>
    <w:p w:rsidR="002C4E07" w:rsidRPr="002C4E07" w:rsidRDefault="002C4E07" w:rsidP="002C4E07">
      <w:pPr>
        <w:pStyle w:val="FlietextArial"/>
        <w:ind w:firstLine="708"/>
        <w:jc w:val="left"/>
        <w:rPr>
          <w:lang w:val="pt-PT"/>
        </w:rPr>
      </w:pPr>
    </w:p>
    <w:p w:rsidR="002C4E07" w:rsidRPr="002C4E07" w:rsidRDefault="002C4E07" w:rsidP="002C4E07">
      <w:pPr>
        <w:pStyle w:val="FlietextArial"/>
        <w:jc w:val="left"/>
        <w:rPr>
          <w:lang w:val="pt-PT"/>
        </w:rPr>
      </w:pPr>
      <w:r w:rsidRPr="002C4E07">
        <w:rPr>
          <w:lang w:val="pt-PT"/>
        </w:rPr>
        <w:t xml:space="preserve">6 dessas ferramentas são, na verdade, formulários que devem ser preenchidos - pelos pares ou pelo provedor. Consulte também a Lista de Verificação para Pares e a Lista de Verificação para </w:t>
      </w:r>
      <w:r>
        <w:rPr>
          <w:lang w:val="pt-PT"/>
        </w:rPr>
        <w:t>Prestadores de serviços VNFIL</w:t>
      </w:r>
      <w:r w:rsidRPr="002C4E07">
        <w:rPr>
          <w:lang w:val="pt-PT"/>
        </w:rPr>
        <w:t>.</w:t>
      </w:r>
    </w:p>
    <w:p w:rsidR="002C4E07" w:rsidRDefault="002C4E07" w:rsidP="002C4E07">
      <w:pPr>
        <w:pStyle w:val="FlietextArial"/>
        <w:jc w:val="left"/>
      </w:pPr>
      <w:r w:rsidRPr="002C4E07">
        <w:t xml:space="preserve">As </w:t>
      </w:r>
      <w:proofErr w:type="spellStart"/>
      <w:r w:rsidRPr="002C4E07">
        <w:t>Regras</w:t>
      </w:r>
      <w:proofErr w:type="spellEnd"/>
      <w:r w:rsidRPr="002C4E07">
        <w:t xml:space="preserve"> de Base para Pares são um documento geral que orienta todas as atividades realizadas pelos Pares. Eles devem ser ouvidos </w:t>
      </w:r>
      <w:proofErr w:type="spellStart"/>
      <w:proofErr w:type="gramStart"/>
      <w:r w:rsidRPr="002C4E07">
        <w:t>durante</w:t>
      </w:r>
      <w:proofErr w:type="spellEnd"/>
      <w:proofErr w:type="gramEnd"/>
      <w:r w:rsidRPr="002C4E07">
        <w:t xml:space="preserve"> </w:t>
      </w:r>
      <w:proofErr w:type="spellStart"/>
      <w:r w:rsidRPr="002C4E07">
        <w:t>todo</w:t>
      </w:r>
      <w:proofErr w:type="spellEnd"/>
      <w:r w:rsidRPr="002C4E07">
        <w:t xml:space="preserve"> o </w:t>
      </w:r>
      <w:proofErr w:type="spellStart"/>
      <w:r w:rsidRPr="002C4E07">
        <w:t>processo</w:t>
      </w:r>
      <w:proofErr w:type="spellEnd"/>
      <w:r w:rsidRPr="002C4E07">
        <w:t>.</w:t>
      </w:r>
    </w:p>
    <w:p w:rsidR="002C4E07" w:rsidRPr="002C4E07" w:rsidRDefault="002C4E07" w:rsidP="002C4E07">
      <w:pPr>
        <w:pStyle w:val="FlietextArial"/>
        <w:jc w:val="left"/>
      </w:pPr>
    </w:p>
    <w:p w:rsidR="002C4E07" w:rsidRPr="002C4E07" w:rsidRDefault="002C4E07" w:rsidP="002C4E07">
      <w:pPr>
        <w:pStyle w:val="FrToolboxPberschrift2"/>
        <w:ind w:left="851" w:hanging="851"/>
      </w:pPr>
      <w:r w:rsidRPr="002C4E07">
        <w:t>2.2 Ferramentas Opcionais</w:t>
      </w:r>
    </w:p>
    <w:p w:rsidR="002C4E07" w:rsidRPr="002C4E07" w:rsidRDefault="002C4E07" w:rsidP="002C4E07">
      <w:pPr>
        <w:rPr>
          <w:rFonts w:cs="Arial"/>
          <w:bCs/>
          <w:kern w:val="32"/>
          <w:szCs w:val="22"/>
          <w:lang w:val="pt-PT"/>
        </w:rPr>
      </w:pPr>
      <w:r w:rsidRPr="002C4E07">
        <w:rPr>
          <w:rFonts w:cs="Arial"/>
          <w:bCs/>
          <w:kern w:val="32"/>
          <w:szCs w:val="22"/>
          <w:lang w:val="pt-PT"/>
        </w:rPr>
        <w:t>Depois, há ferramentas que suportam o processo, mas também podem ser modificadas ou substituídas por outras ferramentas que atendem ao mesmo propósito. Eles são:</w:t>
      </w:r>
    </w:p>
    <w:p w:rsidR="002C4E07" w:rsidRPr="002C4E07" w:rsidRDefault="002C4E07" w:rsidP="002C4E07">
      <w:pPr>
        <w:pStyle w:val="FlietextArial"/>
        <w:ind w:firstLine="708"/>
        <w:jc w:val="left"/>
        <w:rPr>
          <w:b/>
          <w:lang w:val="pt-PT"/>
        </w:rPr>
      </w:pPr>
      <w:r w:rsidRPr="002C4E07">
        <w:rPr>
          <w:b/>
          <w:lang w:val="pt-PT"/>
        </w:rPr>
        <w:t xml:space="preserve">Para Prestadores  </w:t>
      </w:r>
      <w:r w:rsidRPr="002C4E07">
        <w:rPr>
          <w:b/>
          <w:lang w:val="pt-PT"/>
        </w:rPr>
        <w:tab/>
      </w:r>
      <w:r w:rsidRPr="002C4E07">
        <w:rPr>
          <w:b/>
          <w:lang w:val="pt-PT"/>
        </w:rPr>
        <w:tab/>
      </w:r>
      <w:r w:rsidRPr="002C4E07">
        <w:rPr>
          <w:b/>
          <w:lang w:val="pt-PT"/>
        </w:rPr>
        <w:tab/>
        <w:t>Para pares</w:t>
      </w:r>
    </w:p>
    <w:p w:rsidR="002C4E07" w:rsidRPr="002C4E07" w:rsidRDefault="002C4E07" w:rsidP="002C4E07">
      <w:pPr>
        <w:ind w:firstLine="708"/>
        <w:rPr>
          <w:rFonts w:cs="Arial"/>
          <w:bCs/>
          <w:kern w:val="32"/>
          <w:szCs w:val="22"/>
          <w:lang w:val="pt-PT"/>
        </w:rPr>
      </w:pPr>
      <w:r w:rsidRPr="002C4E07">
        <w:rPr>
          <w:rFonts w:cs="Arial"/>
          <w:bCs/>
          <w:kern w:val="32"/>
          <w:szCs w:val="22"/>
          <w:lang w:val="pt-PT"/>
        </w:rPr>
        <w:t xml:space="preserve">04 Contrato para pares </w:t>
      </w:r>
      <w:r>
        <w:rPr>
          <w:rFonts w:cs="Arial"/>
          <w:bCs/>
          <w:kern w:val="32"/>
          <w:szCs w:val="22"/>
          <w:lang w:val="pt-PT"/>
        </w:rPr>
        <w:tab/>
      </w:r>
      <w:r>
        <w:rPr>
          <w:rFonts w:cs="Arial"/>
          <w:bCs/>
          <w:kern w:val="32"/>
          <w:szCs w:val="22"/>
          <w:lang w:val="pt-PT"/>
        </w:rPr>
        <w:tab/>
      </w:r>
      <w:r w:rsidRPr="002C4E07">
        <w:rPr>
          <w:rFonts w:cs="Arial"/>
          <w:bCs/>
          <w:kern w:val="32"/>
          <w:szCs w:val="22"/>
          <w:lang w:val="pt-PT"/>
        </w:rPr>
        <w:t>04 Contrato para pares</w:t>
      </w:r>
    </w:p>
    <w:p w:rsidR="002C4E07" w:rsidRPr="002C4E07" w:rsidRDefault="002C4E07" w:rsidP="002C4E07">
      <w:pPr>
        <w:ind w:firstLine="708"/>
        <w:rPr>
          <w:rFonts w:cs="Arial"/>
          <w:bCs/>
          <w:kern w:val="32"/>
          <w:szCs w:val="22"/>
          <w:lang w:val="pt-PT"/>
        </w:rPr>
      </w:pPr>
      <w:r w:rsidRPr="002C4E07">
        <w:rPr>
          <w:rFonts w:cs="Arial"/>
          <w:bCs/>
          <w:kern w:val="32"/>
          <w:szCs w:val="22"/>
          <w:lang w:val="pt-PT"/>
        </w:rPr>
        <w:t xml:space="preserve">06 Modelo Peer </w:t>
      </w:r>
      <w:proofErr w:type="spellStart"/>
      <w:r w:rsidRPr="002C4E07">
        <w:rPr>
          <w:rFonts w:cs="Arial"/>
          <w:bCs/>
          <w:kern w:val="32"/>
          <w:szCs w:val="22"/>
          <w:lang w:val="pt-PT"/>
        </w:rPr>
        <w:t>Visit</w:t>
      </w:r>
      <w:proofErr w:type="spellEnd"/>
      <w:r w:rsidRPr="002C4E07">
        <w:rPr>
          <w:rFonts w:cs="Arial"/>
          <w:bCs/>
          <w:kern w:val="32"/>
          <w:szCs w:val="22"/>
          <w:lang w:val="pt-PT"/>
        </w:rPr>
        <w:t xml:space="preserve"> Agenda </w:t>
      </w:r>
      <w:r>
        <w:rPr>
          <w:rFonts w:cs="Arial"/>
          <w:bCs/>
          <w:kern w:val="32"/>
          <w:szCs w:val="22"/>
          <w:lang w:val="pt-PT"/>
        </w:rPr>
        <w:tab/>
      </w:r>
      <w:r w:rsidRPr="002C4E07">
        <w:rPr>
          <w:rFonts w:cs="Arial"/>
          <w:bCs/>
          <w:kern w:val="32"/>
          <w:szCs w:val="22"/>
          <w:lang w:val="pt-PT"/>
        </w:rPr>
        <w:t xml:space="preserve">06 Modelo </w:t>
      </w:r>
      <w:r w:rsidR="007531FC">
        <w:rPr>
          <w:rFonts w:cs="Arial"/>
          <w:bCs/>
          <w:kern w:val="32"/>
          <w:szCs w:val="22"/>
          <w:lang w:val="pt-PT"/>
        </w:rPr>
        <w:t xml:space="preserve">de </w:t>
      </w:r>
      <w:r w:rsidRPr="002C4E07">
        <w:rPr>
          <w:rFonts w:cs="Arial"/>
          <w:bCs/>
          <w:kern w:val="32"/>
          <w:szCs w:val="22"/>
          <w:lang w:val="pt-PT"/>
        </w:rPr>
        <w:t>Agenda</w:t>
      </w:r>
      <w:r w:rsidR="007531FC" w:rsidRPr="007531FC">
        <w:rPr>
          <w:rFonts w:cs="Arial"/>
          <w:bCs/>
          <w:kern w:val="32"/>
          <w:szCs w:val="22"/>
          <w:lang w:val="pt-PT"/>
        </w:rPr>
        <w:t xml:space="preserve"> </w:t>
      </w:r>
      <w:r w:rsidR="007531FC">
        <w:rPr>
          <w:rFonts w:cs="Arial"/>
          <w:bCs/>
          <w:kern w:val="32"/>
          <w:szCs w:val="22"/>
          <w:lang w:val="pt-PT"/>
        </w:rPr>
        <w:t xml:space="preserve">da </w:t>
      </w:r>
      <w:r w:rsidR="007531FC" w:rsidRPr="002C4E07">
        <w:rPr>
          <w:rFonts w:cs="Arial"/>
          <w:bCs/>
          <w:kern w:val="32"/>
          <w:szCs w:val="22"/>
          <w:lang w:val="pt-PT"/>
        </w:rPr>
        <w:t>Visit</w:t>
      </w:r>
      <w:r w:rsidR="007531FC">
        <w:rPr>
          <w:rFonts w:cs="Arial"/>
          <w:bCs/>
          <w:kern w:val="32"/>
          <w:szCs w:val="22"/>
          <w:lang w:val="pt-PT"/>
        </w:rPr>
        <w:t>a de Pares</w:t>
      </w:r>
    </w:p>
    <w:p w:rsidR="002C4E07" w:rsidRDefault="002C4E07" w:rsidP="002C4E07">
      <w:pPr>
        <w:ind w:firstLine="708"/>
        <w:rPr>
          <w:rFonts w:cs="Arial"/>
          <w:bCs/>
          <w:kern w:val="32"/>
          <w:szCs w:val="22"/>
          <w:lang w:val="pt-PT"/>
        </w:rPr>
      </w:pPr>
      <w:r w:rsidRPr="002C4E07">
        <w:rPr>
          <w:rFonts w:cs="Arial"/>
          <w:bCs/>
          <w:kern w:val="32"/>
          <w:szCs w:val="22"/>
          <w:lang w:val="pt-PT"/>
        </w:rPr>
        <w:t xml:space="preserve">01 Lista de Verificação da </w:t>
      </w:r>
    </w:p>
    <w:p w:rsidR="002C4E07" w:rsidRPr="002C4E07" w:rsidRDefault="002C4E07" w:rsidP="002C4E07">
      <w:pPr>
        <w:ind w:firstLine="708"/>
        <w:rPr>
          <w:rFonts w:cs="Arial"/>
          <w:bCs/>
          <w:kern w:val="32"/>
          <w:szCs w:val="22"/>
          <w:lang w:val="pt-PT"/>
        </w:rPr>
      </w:pPr>
      <w:r w:rsidRPr="002C4E07">
        <w:rPr>
          <w:rFonts w:cs="Arial"/>
          <w:bCs/>
          <w:kern w:val="32"/>
          <w:szCs w:val="22"/>
          <w:lang w:val="pt-PT"/>
        </w:rPr>
        <w:t xml:space="preserve">Integração do Género </w:t>
      </w:r>
      <w:r>
        <w:rPr>
          <w:rFonts w:cs="Arial"/>
          <w:bCs/>
          <w:kern w:val="32"/>
          <w:szCs w:val="22"/>
          <w:lang w:val="pt-PT"/>
        </w:rPr>
        <w:tab/>
      </w:r>
      <w:r>
        <w:rPr>
          <w:rFonts w:cs="Arial"/>
          <w:bCs/>
          <w:kern w:val="32"/>
          <w:szCs w:val="22"/>
          <w:lang w:val="pt-PT"/>
        </w:rPr>
        <w:tab/>
      </w:r>
      <w:r w:rsidRPr="002C4E07">
        <w:rPr>
          <w:rFonts w:cs="Arial"/>
          <w:bCs/>
          <w:kern w:val="32"/>
          <w:szCs w:val="22"/>
          <w:lang w:val="pt-PT"/>
        </w:rPr>
        <w:t>07 Entrevista Minutos e Diretrizes para Análise</w:t>
      </w:r>
    </w:p>
    <w:p w:rsidR="007531FC" w:rsidRDefault="002C4E07" w:rsidP="007531FC">
      <w:pPr>
        <w:ind w:firstLine="708"/>
        <w:rPr>
          <w:rFonts w:cs="Arial"/>
          <w:bCs/>
          <w:kern w:val="32"/>
          <w:szCs w:val="22"/>
          <w:lang w:val="pt-PT"/>
        </w:rPr>
      </w:pPr>
      <w:r w:rsidRPr="002C4E07">
        <w:rPr>
          <w:rFonts w:cs="Arial"/>
          <w:bCs/>
          <w:kern w:val="32"/>
          <w:szCs w:val="22"/>
          <w:lang w:val="pt-PT"/>
        </w:rPr>
        <w:t xml:space="preserve">09 Formulário de Avaliação da </w:t>
      </w:r>
    </w:p>
    <w:p w:rsidR="002C4E07" w:rsidRPr="002C4E07" w:rsidRDefault="002C4E07" w:rsidP="007531FC">
      <w:pPr>
        <w:ind w:firstLine="708"/>
        <w:rPr>
          <w:rFonts w:cs="Arial"/>
          <w:bCs/>
          <w:kern w:val="32"/>
          <w:szCs w:val="22"/>
          <w:lang w:val="pt-PT"/>
        </w:rPr>
      </w:pPr>
      <w:r w:rsidRPr="002C4E07">
        <w:rPr>
          <w:rFonts w:cs="Arial"/>
          <w:bCs/>
          <w:kern w:val="32"/>
          <w:szCs w:val="22"/>
          <w:lang w:val="pt-PT"/>
        </w:rPr>
        <w:t>Área da Qualidade</w:t>
      </w:r>
    </w:p>
    <w:p w:rsidR="002C4E07" w:rsidRPr="002C4E07" w:rsidRDefault="002C4E07" w:rsidP="002C4E07">
      <w:pPr>
        <w:rPr>
          <w:rFonts w:cs="Arial"/>
          <w:bCs/>
          <w:kern w:val="32"/>
          <w:szCs w:val="22"/>
          <w:lang w:val="pt-PT"/>
        </w:rPr>
      </w:pPr>
    </w:p>
    <w:p w:rsidR="002C4E07" w:rsidRPr="002C4E07" w:rsidRDefault="002C4E07" w:rsidP="002C4E07">
      <w:pPr>
        <w:rPr>
          <w:rFonts w:cs="Arial"/>
          <w:bCs/>
          <w:kern w:val="32"/>
          <w:szCs w:val="22"/>
          <w:lang w:val="pt-PT"/>
        </w:rPr>
      </w:pPr>
      <w:r w:rsidRPr="002C4E07">
        <w:rPr>
          <w:rFonts w:cs="Arial"/>
          <w:bCs/>
          <w:kern w:val="32"/>
          <w:szCs w:val="22"/>
          <w:lang w:val="pt-PT"/>
        </w:rPr>
        <w:t>Embora seja necessário durante a Revisão por Pares para</w:t>
      </w:r>
    </w:p>
    <w:p w:rsidR="002C4E07" w:rsidRPr="002C4E07" w:rsidRDefault="002C4E07" w:rsidP="007531FC">
      <w:pPr>
        <w:ind w:left="708"/>
        <w:rPr>
          <w:rFonts w:cs="Arial"/>
          <w:bCs/>
          <w:kern w:val="32"/>
          <w:szCs w:val="22"/>
          <w:lang w:val="pt-PT"/>
        </w:rPr>
      </w:pPr>
      <w:r w:rsidRPr="002C4E07">
        <w:rPr>
          <w:rFonts w:cs="Arial"/>
          <w:bCs/>
          <w:kern w:val="32"/>
          <w:szCs w:val="22"/>
          <w:lang w:val="pt-PT"/>
        </w:rPr>
        <w:t>• considerar o gênero ao longo do processo</w:t>
      </w:r>
    </w:p>
    <w:p w:rsidR="002C4E07" w:rsidRPr="002C4E07" w:rsidRDefault="002C4E07" w:rsidP="007531FC">
      <w:pPr>
        <w:ind w:left="708"/>
        <w:rPr>
          <w:rFonts w:cs="Arial"/>
          <w:bCs/>
          <w:kern w:val="32"/>
          <w:szCs w:val="22"/>
          <w:lang w:val="pt-PT"/>
        </w:rPr>
      </w:pPr>
      <w:r w:rsidRPr="002C4E07">
        <w:rPr>
          <w:rFonts w:cs="Arial"/>
          <w:bCs/>
          <w:kern w:val="32"/>
          <w:szCs w:val="22"/>
          <w:lang w:val="pt-PT"/>
        </w:rPr>
        <w:t>• celebrar um contrato regulando responsabilidades e direitos de provedores e pares</w:t>
      </w:r>
    </w:p>
    <w:p w:rsidR="002C4E07" w:rsidRPr="002C4E07" w:rsidRDefault="002C4E07" w:rsidP="007531FC">
      <w:pPr>
        <w:ind w:left="708"/>
        <w:rPr>
          <w:rFonts w:cs="Arial"/>
          <w:bCs/>
          <w:kern w:val="32"/>
          <w:szCs w:val="22"/>
          <w:lang w:val="pt-PT"/>
        </w:rPr>
      </w:pPr>
      <w:r w:rsidRPr="002C4E07">
        <w:rPr>
          <w:rFonts w:cs="Arial"/>
          <w:bCs/>
          <w:kern w:val="32"/>
          <w:szCs w:val="22"/>
          <w:lang w:val="pt-PT"/>
        </w:rPr>
        <w:t>• Elaborar uma agenda para as visitas dos pares</w:t>
      </w:r>
    </w:p>
    <w:p w:rsidR="002C4E07" w:rsidRPr="002C4E07" w:rsidRDefault="002C4E07" w:rsidP="007531FC">
      <w:pPr>
        <w:ind w:left="708"/>
        <w:rPr>
          <w:rFonts w:cs="Arial"/>
          <w:bCs/>
          <w:kern w:val="32"/>
          <w:szCs w:val="22"/>
          <w:lang w:val="pt-PT"/>
        </w:rPr>
      </w:pPr>
      <w:r w:rsidRPr="002C4E07">
        <w:rPr>
          <w:rFonts w:cs="Arial"/>
          <w:bCs/>
          <w:kern w:val="32"/>
          <w:szCs w:val="22"/>
          <w:lang w:val="pt-PT"/>
        </w:rPr>
        <w:lastRenderedPageBreak/>
        <w:t>• documentar as entrevistas da maneira mais completa possível e analisá-las</w:t>
      </w:r>
    </w:p>
    <w:p w:rsidR="002C4E07" w:rsidRDefault="002C4E07" w:rsidP="007531FC">
      <w:pPr>
        <w:ind w:left="708"/>
        <w:rPr>
          <w:rFonts w:cs="Arial"/>
          <w:bCs/>
          <w:kern w:val="32"/>
          <w:szCs w:val="22"/>
          <w:lang w:val="pt-PT"/>
        </w:rPr>
      </w:pPr>
      <w:r w:rsidRPr="002C4E07">
        <w:rPr>
          <w:rFonts w:cs="Arial"/>
          <w:bCs/>
          <w:kern w:val="32"/>
          <w:szCs w:val="22"/>
          <w:lang w:val="pt-PT"/>
        </w:rPr>
        <w:t>• certificar-se de que os resultados da análise sejam colocados imediatamente por escrito, de modo a poder fazer um primeiro rascunho do Relatório de Revisão por Pares durante as Visitas dos Pares.</w:t>
      </w:r>
    </w:p>
    <w:p w:rsidR="007531FC" w:rsidRPr="002C4E07" w:rsidRDefault="007531FC" w:rsidP="007531FC">
      <w:pPr>
        <w:ind w:left="708"/>
        <w:rPr>
          <w:rFonts w:cs="Arial"/>
          <w:bCs/>
          <w:kern w:val="32"/>
          <w:szCs w:val="22"/>
          <w:lang w:val="pt-PT"/>
        </w:rPr>
      </w:pPr>
    </w:p>
    <w:p w:rsidR="002C4E07" w:rsidRDefault="002C4E07" w:rsidP="002C4E07">
      <w:pPr>
        <w:rPr>
          <w:rFonts w:cs="Arial"/>
          <w:bCs/>
          <w:kern w:val="32"/>
          <w:szCs w:val="22"/>
          <w:lang w:val="pt-PT"/>
        </w:rPr>
      </w:pPr>
      <w:r w:rsidRPr="002C4E07">
        <w:rPr>
          <w:rFonts w:cs="Arial"/>
          <w:bCs/>
          <w:kern w:val="32"/>
          <w:szCs w:val="22"/>
          <w:lang w:val="pt-PT"/>
        </w:rPr>
        <w:t>as ferramentas usadas para atingir esses objetivos podem ser escolhidas livremente - desde que atendam ao objetivo.</w:t>
      </w:r>
    </w:p>
    <w:p w:rsidR="007531FC" w:rsidRPr="002C4E07" w:rsidRDefault="007531FC" w:rsidP="002C4E07">
      <w:pPr>
        <w:rPr>
          <w:rFonts w:cs="Arial"/>
          <w:bCs/>
          <w:kern w:val="32"/>
          <w:szCs w:val="22"/>
          <w:lang w:val="pt-PT"/>
        </w:rPr>
      </w:pPr>
    </w:p>
    <w:p w:rsidR="002C4E07" w:rsidRDefault="002C4E07" w:rsidP="002C4E07">
      <w:pPr>
        <w:rPr>
          <w:rFonts w:cs="Arial"/>
          <w:bCs/>
          <w:kern w:val="32"/>
          <w:szCs w:val="22"/>
          <w:lang w:val="pt-PT"/>
        </w:rPr>
      </w:pPr>
      <w:r w:rsidRPr="002C4E07">
        <w:rPr>
          <w:rFonts w:cs="Arial"/>
          <w:bCs/>
          <w:kern w:val="32"/>
          <w:szCs w:val="22"/>
          <w:lang w:val="pt-PT"/>
        </w:rPr>
        <w:t>Ferramentas adicionais também podem ser adicionadas à caixa de ferramentas.</w:t>
      </w:r>
    </w:p>
    <w:p w:rsidR="007531FC" w:rsidRPr="002C4E07" w:rsidRDefault="007531FC" w:rsidP="002C4E07">
      <w:pPr>
        <w:rPr>
          <w:rFonts w:cs="Arial"/>
          <w:bCs/>
          <w:kern w:val="32"/>
          <w:szCs w:val="22"/>
          <w:lang w:val="pt-PT"/>
        </w:rPr>
      </w:pPr>
    </w:p>
    <w:p w:rsidR="002C4E07" w:rsidRDefault="002C4E07" w:rsidP="002C4E07">
      <w:pPr>
        <w:rPr>
          <w:rFonts w:cs="Arial"/>
          <w:bCs/>
          <w:kern w:val="32"/>
          <w:szCs w:val="22"/>
          <w:lang w:val="pt-PT"/>
        </w:rPr>
      </w:pPr>
      <w:r w:rsidRPr="002C4E07">
        <w:rPr>
          <w:rFonts w:cs="Arial"/>
          <w:bCs/>
          <w:kern w:val="32"/>
          <w:szCs w:val="22"/>
          <w:lang w:val="pt-PT"/>
        </w:rPr>
        <w:t xml:space="preserve"> Observe que as Diretrizes da Entrevista e o Formulário de Análise, bem como o Formulário de Avaliação das Áreas da Qualidade, contêm orientação para os Pares sobre como realizar essas tarefas. Se você não for um </w:t>
      </w:r>
      <w:r w:rsidR="007531FC">
        <w:rPr>
          <w:rFonts w:cs="Arial"/>
          <w:bCs/>
          <w:kern w:val="32"/>
          <w:szCs w:val="22"/>
          <w:lang w:val="pt-PT"/>
        </w:rPr>
        <w:t xml:space="preserve">especialista em avaliação, fará sentido olhar </w:t>
      </w:r>
      <w:r w:rsidRPr="002C4E07">
        <w:rPr>
          <w:rFonts w:cs="Arial"/>
          <w:bCs/>
          <w:kern w:val="32"/>
          <w:szCs w:val="22"/>
          <w:lang w:val="pt-PT"/>
        </w:rPr>
        <w:t xml:space="preserve">esta orientação antes de </w:t>
      </w:r>
      <w:r w:rsidR="007531FC">
        <w:rPr>
          <w:rFonts w:cs="Arial"/>
          <w:bCs/>
          <w:kern w:val="32"/>
          <w:szCs w:val="22"/>
          <w:lang w:val="pt-PT"/>
        </w:rPr>
        <w:t>realizar</w:t>
      </w:r>
      <w:r w:rsidRPr="002C4E07">
        <w:rPr>
          <w:rFonts w:cs="Arial"/>
          <w:bCs/>
          <w:kern w:val="32"/>
          <w:szCs w:val="22"/>
          <w:lang w:val="pt-PT"/>
        </w:rPr>
        <w:t xml:space="preserve"> na Visita dos Pares - mesmo que você use seus próprios / outros formulários.</w:t>
      </w:r>
    </w:p>
    <w:p w:rsidR="007531FC" w:rsidRPr="002C4E07" w:rsidRDefault="007531FC" w:rsidP="002C4E07">
      <w:pPr>
        <w:rPr>
          <w:rFonts w:cs="Arial"/>
          <w:bCs/>
          <w:kern w:val="32"/>
          <w:szCs w:val="22"/>
          <w:lang w:val="pt-PT"/>
        </w:rPr>
      </w:pPr>
    </w:p>
    <w:p w:rsidR="002C4E07" w:rsidRDefault="002C4E07" w:rsidP="002C4E07">
      <w:pPr>
        <w:rPr>
          <w:rFonts w:cs="Arial"/>
          <w:bCs/>
          <w:kern w:val="32"/>
          <w:szCs w:val="22"/>
          <w:lang w:val="pt-PT"/>
        </w:rPr>
      </w:pPr>
      <w:r w:rsidRPr="002C4E07">
        <w:rPr>
          <w:rFonts w:cs="Arial"/>
          <w:bCs/>
          <w:kern w:val="32"/>
          <w:szCs w:val="22"/>
          <w:lang w:val="pt-PT"/>
        </w:rPr>
        <w:t> Além disso, você pode usar a Lista de verificação da caixa de ferramentas para provedores e a lista de verificação para os pares.</w:t>
      </w:r>
    </w:p>
    <w:p w:rsidR="007531FC" w:rsidRPr="002C4E07" w:rsidRDefault="007531FC" w:rsidP="002C4E07">
      <w:pPr>
        <w:rPr>
          <w:rFonts w:cs="Arial"/>
          <w:bCs/>
          <w:kern w:val="32"/>
          <w:szCs w:val="22"/>
          <w:lang w:val="pt-PT"/>
        </w:rPr>
      </w:pPr>
    </w:p>
    <w:p w:rsidR="002C4E07" w:rsidRPr="007531FC" w:rsidRDefault="002C4E07" w:rsidP="007531FC">
      <w:pPr>
        <w:pStyle w:val="FrToolboxPberschrift2"/>
        <w:ind w:left="851" w:hanging="851"/>
      </w:pPr>
      <w:r w:rsidRPr="007531FC">
        <w:t>2.3 Áreas de Qualidade Europeia para VNFIL</w:t>
      </w:r>
    </w:p>
    <w:p w:rsidR="002C4E07" w:rsidRDefault="002C4E07" w:rsidP="002C4E07">
      <w:pPr>
        <w:rPr>
          <w:rFonts w:cs="Arial"/>
          <w:bCs/>
          <w:kern w:val="32"/>
          <w:szCs w:val="22"/>
          <w:lang w:val="pt-PT"/>
        </w:rPr>
      </w:pPr>
      <w:r w:rsidRPr="002C4E07">
        <w:rPr>
          <w:rFonts w:cs="Arial"/>
          <w:bCs/>
          <w:kern w:val="32"/>
          <w:szCs w:val="22"/>
          <w:lang w:val="pt-PT"/>
        </w:rPr>
        <w:t xml:space="preserve">A Avaliação </w:t>
      </w:r>
      <w:proofErr w:type="spellStart"/>
      <w:r w:rsidRPr="002C4E07">
        <w:rPr>
          <w:rFonts w:cs="Arial"/>
          <w:bCs/>
          <w:kern w:val="32"/>
          <w:szCs w:val="22"/>
          <w:lang w:val="pt-PT"/>
        </w:rPr>
        <w:t>inter</w:t>
      </w:r>
      <w:proofErr w:type="spellEnd"/>
      <w:r w:rsidRPr="002C4E07">
        <w:rPr>
          <w:rFonts w:cs="Arial"/>
          <w:bCs/>
          <w:kern w:val="32"/>
          <w:szCs w:val="22"/>
          <w:lang w:val="pt-PT"/>
        </w:rPr>
        <w:t xml:space="preserve"> pares europeia é um procedimento de avaliação baseado em critérios. As revisões por pares devem, portanto, sempre ser baseadas em uma estrutura de qualidade explícita para o VNFIL.</w:t>
      </w:r>
    </w:p>
    <w:p w:rsidR="007531FC" w:rsidRPr="002C4E07" w:rsidRDefault="007531FC" w:rsidP="002C4E07">
      <w:pPr>
        <w:rPr>
          <w:rFonts w:cs="Arial"/>
          <w:bCs/>
          <w:kern w:val="32"/>
          <w:szCs w:val="22"/>
          <w:lang w:val="pt-PT"/>
        </w:rPr>
      </w:pPr>
    </w:p>
    <w:p w:rsidR="002C4E07" w:rsidRDefault="002C4E07" w:rsidP="002C4E07">
      <w:pPr>
        <w:rPr>
          <w:rFonts w:cs="Arial"/>
          <w:bCs/>
          <w:kern w:val="32"/>
          <w:szCs w:val="22"/>
          <w:lang w:val="pt-PT"/>
        </w:rPr>
      </w:pPr>
      <w:r w:rsidRPr="002C4E07">
        <w:rPr>
          <w:rFonts w:cs="Arial"/>
          <w:bCs/>
          <w:kern w:val="32"/>
          <w:szCs w:val="22"/>
          <w:lang w:val="pt-PT"/>
        </w:rPr>
        <w:t>Dentro desta disposição geral, diferentes estruturas podem ser usadas dependendo do contexto:</w:t>
      </w:r>
    </w:p>
    <w:p w:rsidR="007531FC" w:rsidRPr="002C4E07" w:rsidRDefault="007531FC" w:rsidP="002C4E07">
      <w:pPr>
        <w:rPr>
          <w:rFonts w:cs="Arial"/>
          <w:bCs/>
          <w:kern w:val="32"/>
          <w:szCs w:val="22"/>
          <w:lang w:val="pt-PT"/>
        </w:rPr>
      </w:pPr>
    </w:p>
    <w:p w:rsidR="002C4E07" w:rsidRPr="002C4E07" w:rsidRDefault="002C4E07" w:rsidP="007531FC">
      <w:pPr>
        <w:ind w:left="708"/>
        <w:rPr>
          <w:rFonts w:cs="Arial"/>
          <w:bCs/>
          <w:kern w:val="32"/>
          <w:szCs w:val="22"/>
          <w:lang w:val="pt-PT"/>
        </w:rPr>
      </w:pPr>
      <w:r w:rsidRPr="002C4E07">
        <w:rPr>
          <w:rFonts w:cs="Arial"/>
          <w:bCs/>
          <w:kern w:val="32"/>
          <w:szCs w:val="22"/>
          <w:lang w:val="pt-PT"/>
        </w:rPr>
        <w:t>• As Áreas de Qualidade Europeia para VNFIL são obrigatórias para todas as Revisões de Pares transnacionais, ou seja, Revisões entre Pares com pelo menos um Pares provenientes de outro país e / ou Avaliações de Pares realizadas numa rede transnacional.</w:t>
      </w:r>
    </w:p>
    <w:p w:rsidR="00FF7CE2" w:rsidRPr="002C4E07" w:rsidRDefault="002C4E07" w:rsidP="007531FC">
      <w:pPr>
        <w:ind w:left="708"/>
        <w:rPr>
          <w:rFonts w:cs="Arial"/>
          <w:noProof/>
          <w:szCs w:val="22"/>
          <w:lang w:val="pt-PT"/>
        </w:rPr>
      </w:pPr>
      <w:r w:rsidRPr="002C4E07">
        <w:rPr>
          <w:rFonts w:cs="Arial"/>
          <w:bCs/>
          <w:kern w:val="32"/>
          <w:szCs w:val="22"/>
          <w:lang w:val="pt-PT"/>
        </w:rPr>
        <w:t>• Para revisões de pares em nível nacional, outras estruturas de qualidade podem ser usadas.</w:t>
      </w:r>
    </w:p>
    <w:sectPr w:rsidR="00FF7CE2" w:rsidRPr="002C4E07" w:rsidSect="00AE64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CF3" w:rsidRDefault="008F4CF3">
      <w:r>
        <w:separator/>
      </w:r>
    </w:p>
  </w:endnote>
  <w:endnote w:type="continuationSeparator" w:id="0">
    <w:p w:rsidR="008F4CF3" w:rsidRDefault="008F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F95" w:rsidRDefault="00503F95" w:rsidP="00E85D1D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503F95" w:rsidRDefault="00503F95" w:rsidP="004F7875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81C" w:rsidRPr="0065360B" w:rsidRDefault="00FD581C" w:rsidP="00FD581C">
    <w:pPr>
      <w:pStyle w:val="Voettekst"/>
      <w:rPr>
        <w:lang w:val="pt-PT"/>
      </w:rPr>
    </w:pPr>
    <w:r w:rsidRPr="0065360B">
      <w:rPr>
        <w:kern w:val="28"/>
        <w:szCs w:val="32"/>
        <w:lang w:val="pt-PT"/>
      </w:rPr>
      <w:t xml:space="preserve">EUROPEERGUID-VNFIL </w:t>
    </w:r>
    <w:proofErr w:type="spellStart"/>
    <w:r w:rsidRPr="0065360B">
      <w:rPr>
        <w:kern w:val="28"/>
        <w:szCs w:val="32"/>
        <w:lang w:val="pt-PT"/>
      </w:rPr>
      <w:t>extended</w:t>
    </w:r>
    <w:proofErr w:type="spellEnd"/>
    <w:r w:rsidRPr="0065360B">
      <w:rPr>
        <w:kern w:val="28"/>
        <w:szCs w:val="32"/>
        <w:lang w:val="pt-PT"/>
      </w:rPr>
      <w:t xml:space="preserve"> adaptada de </w:t>
    </w:r>
    <w:r>
      <w:rPr>
        <w:noProof/>
        <w:kern w:val="28"/>
        <w:szCs w:val="32"/>
        <w:lang w:val="en-US" w:eastAsia="nl-NL"/>
      </w:rPr>
      <w:drawing>
        <wp:inline distT="0" distB="0" distL="0" distR="0" wp14:anchorId="4D136736" wp14:editId="7C6B576F">
          <wp:extent cx="933450" cy="285750"/>
          <wp:effectExtent l="0" t="0" r="0" b="0"/>
          <wp:docPr id="5" name="Afbeelding 6" descr="peer_review_logo_European_V_kleinerer 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eer_review_logo_European_V_kleinerer 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641E" w:rsidRPr="002B132F" w:rsidRDefault="002B132F" w:rsidP="002B132F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551611" w:rsidRPr="00551611">
      <w:rPr>
        <w:noProof/>
        <w:lang w:val="nl-NL"/>
      </w:rPr>
      <w:t>2</w:t>
    </w:r>
    <w:r>
      <w:fldChar w:fldCharType="end"/>
    </w:r>
    <w:r>
      <w:t>/4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81C" w:rsidRPr="0065360B" w:rsidRDefault="00FD581C" w:rsidP="00FD581C">
    <w:pPr>
      <w:pStyle w:val="Voettekst"/>
      <w:rPr>
        <w:lang w:val="pt-PT"/>
      </w:rPr>
    </w:pPr>
    <w:r w:rsidRPr="0065360B">
      <w:rPr>
        <w:kern w:val="28"/>
        <w:szCs w:val="32"/>
        <w:lang w:val="pt-PT"/>
      </w:rPr>
      <w:t xml:space="preserve">EUROPEERGUID-VNFIL </w:t>
    </w:r>
    <w:proofErr w:type="spellStart"/>
    <w:r w:rsidRPr="0065360B">
      <w:rPr>
        <w:kern w:val="28"/>
        <w:szCs w:val="32"/>
        <w:lang w:val="pt-PT"/>
      </w:rPr>
      <w:t>extended</w:t>
    </w:r>
    <w:proofErr w:type="spellEnd"/>
    <w:r w:rsidRPr="0065360B">
      <w:rPr>
        <w:kern w:val="28"/>
        <w:szCs w:val="32"/>
        <w:lang w:val="pt-PT"/>
      </w:rPr>
      <w:t xml:space="preserve"> adaptada de </w:t>
    </w:r>
    <w:r>
      <w:rPr>
        <w:noProof/>
        <w:kern w:val="28"/>
        <w:szCs w:val="32"/>
        <w:lang w:val="en-US" w:eastAsia="nl-NL"/>
      </w:rPr>
      <w:drawing>
        <wp:inline distT="0" distB="0" distL="0" distR="0" wp14:anchorId="4D136736" wp14:editId="7C6B576F">
          <wp:extent cx="933450" cy="285750"/>
          <wp:effectExtent l="0" t="0" r="0" b="0"/>
          <wp:docPr id="4" name="Afbeelding 6" descr="peer_review_logo_European_V_kleinerer R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eer_review_logo_European_V_kleinerer R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B132F" w:rsidRDefault="002B132F" w:rsidP="002B132F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551611" w:rsidRPr="00551611">
      <w:rPr>
        <w:noProof/>
        <w:lang w:val="nl-NL"/>
      </w:rPr>
      <w:t>1</w:t>
    </w:r>
    <w:r>
      <w:fldChar w:fldCharType="end"/>
    </w:r>
    <w:r>
      <w:t>/4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CF3" w:rsidRDefault="008F4CF3">
      <w:r>
        <w:separator/>
      </w:r>
    </w:p>
  </w:footnote>
  <w:footnote w:type="continuationSeparator" w:id="0">
    <w:p w:rsidR="008F4CF3" w:rsidRDefault="008F4C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190" w:rsidRDefault="00DD0190">
    <w:pPr>
      <w:pStyle w:val="Kopteks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41E" w:rsidRPr="009A6F4F" w:rsidRDefault="00F76BB9" w:rsidP="00F76BB9">
    <w:pPr>
      <w:tabs>
        <w:tab w:val="right" w:pos="9000"/>
      </w:tabs>
      <w:jc w:val="left"/>
      <w:rPr>
        <w:rFonts w:cs="Arial"/>
        <w:sz w:val="20"/>
      </w:rPr>
    </w:pPr>
    <w:r>
      <w:rPr>
        <w:rFonts w:cs="Arial"/>
        <w:sz w:val="20"/>
      </w:rPr>
      <w:t xml:space="preserve"> </w:t>
    </w:r>
    <w:r w:rsidR="00AE641E" w:rsidRPr="009A6F4F">
      <w:rPr>
        <w:rFonts w:cs="Arial"/>
        <w:sz w:val="20"/>
      </w:rPr>
      <w:tab/>
    </w:r>
    <w:r w:rsidR="008760E5">
      <w:rPr>
        <w:rFonts w:cs="Arial"/>
        <w:noProof/>
        <w:sz w:val="20"/>
        <w:lang w:val="en-US" w:eastAsia="nl-NL"/>
      </w:rPr>
      <w:drawing>
        <wp:inline distT="0" distB="0" distL="0" distR="0" wp14:anchorId="4830F751" wp14:editId="198CAADB">
          <wp:extent cx="1416771" cy="501015"/>
          <wp:effectExtent l="0" t="0" r="5715" b="6985"/>
          <wp:docPr id="6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965" cy="5010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41E" w:rsidRDefault="008760E5" w:rsidP="00AE641E">
    <w:pPr>
      <w:jc w:val="right"/>
    </w:pPr>
    <w:r>
      <w:rPr>
        <w:rFonts w:cs="Arial"/>
        <w:noProof/>
        <w:sz w:val="20"/>
        <w:lang w:val="en-US" w:eastAsia="nl-NL"/>
      </w:rPr>
      <w:drawing>
        <wp:inline distT="0" distB="0" distL="0" distR="0" wp14:anchorId="4830F751" wp14:editId="198CAADB">
          <wp:extent cx="1416771" cy="501015"/>
          <wp:effectExtent l="0" t="0" r="5715" b="6985"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965" cy="5010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5966A6"/>
    <w:multiLevelType w:val="multilevel"/>
    <w:tmpl w:val="5FE8CA16"/>
    <w:lvl w:ilvl="0">
      <w:start w:val="1"/>
      <w:numFmt w:val="upperRoman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abstractNum w:abstractNumId="9">
    <w:nsid w:val="5FAA35E4"/>
    <w:multiLevelType w:val="multilevel"/>
    <w:tmpl w:val="0C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6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9"/>
  </w:num>
  <w:num w:numId="20">
    <w:abstractNumId w:val="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3C63"/>
    <w:rsid w:val="0000685E"/>
    <w:rsid w:val="000120CB"/>
    <w:rsid w:val="000458F3"/>
    <w:rsid w:val="00075053"/>
    <w:rsid w:val="000A5C00"/>
    <w:rsid w:val="000D0CF3"/>
    <w:rsid w:val="000F107C"/>
    <w:rsid w:val="00105998"/>
    <w:rsid w:val="00106ACB"/>
    <w:rsid w:val="001116E7"/>
    <w:rsid w:val="00115103"/>
    <w:rsid w:val="00150A9A"/>
    <w:rsid w:val="00151AA8"/>
    <w:rsid w:val="0015288C"/>
    <w:rsid w:val="0015399A"/>
    <w:rsid w:val="00176266"/>
    <w:rsid w:val="001805F7"/>
    <w:rsid w:val="00195635"/>
    <w:rsid w:val="001A0EA5"/>
    <w:rsid w:val="001B64F6"/>
    <w:rsid w:val="001C3A13"/>
    <w:rsid w:val="001C6A48"/>
    <w:rsid w:val="001D2F0E"/>
    <w:rsid w:val="001F1153"/>
    <w:rsid w:val="00213461"/>
    <w:rsid w:val="00222712"/>
    <w:rsid w:val="002264C3"/>
    <w:rsid w:val="00226A38"/>
    <w:rsid w:val="00241641"/>
    <w:rsid w:val="00261085"/>
    <w:rsid w:val="00264B72"/>
    <w:rsid w:val="002767B1"/>
    <w:rsid w:val="0028579F"/>
    <w:rsid w:val="002961D2"/>
    <w:rsid w:val="002B132F"/>
    <w:rsid w:val="002C4E07"/>
    <w:rsid w:val="002E46FD"/>
    <w:rsid w:val="00313640"/>
    <w:rsid w:val="0032782F"/>
    <w:rsid w:val="003378A3"/>
    <w:rsid w:val="00342D40"/>
    <w:rsid w:val="00353057"/>
    <w:rsid w:val="0036099F"/>
    <w:rsid w:val="00361BAD"/>
    <w:rsid w:val="00365FFD"/>
    <w:rsid w:val="00371710"/>
    <w:rsid w:val="0037212A"/>
    <w:rsid w:val="00386C03"/>
    <w:rsid w:val="00396FCD"/>
    <w:rsid w:val="003D0C5A"/>
    <w:rsid w:val="003E0EFD"/>
    <w:rsid w:val="003E0FA5"/>
    <w:rsid w:val="003F08C1"/>
    <w:rsid w:val="003F24AC"/>
    <w:rsid w:val="00400EF7"/>
    <w:rsid w:val="00407733"/>
    <w:rsid w:val="00413E61"/>
    <w:rsid w:val="004352E2"/>
    <w:rsid w:val="004525A0"/>
    <w:rsid w:val="00474814"/>
    <w:rsid w:val="0048608C"/>
    <w:rsid w:val="00496EDB"/>
    <w:rsid w:val="004C1C7B"/>
    <w:rsid w:val="004C4B03"/>
    <w:rsid w:val="004D56BE"/>
    <w:rsid w:val="004E4D4B"/>
    <w:rsid w:val="004F2E78"/>
    <w:rsid w:val="004F3B3A"/>
    <w:rsid w:val="004F3BFF"/>
    <w:rsid w:val="004F7875"/>
    <w:rsid w:val="00503F95"/>
    <w:rsid w:val="00525D69"/>
    <w:rsid w:val="00551611"/>
    <w:rsid w:val="00583386"/>
    <w:rsid w:val="00594012"/>
    <w:rsid w:val="00594EE6"/>
    <w:rsid w:val="005B0F52"/>
    <w:rsid w:val="005B2F83"/>
    <w:rsid w:val="005B722C"/>
    <w:rsid w:val="005C1403"/>
    <w:rsid w:val="0062115F"/>
    <w:rsid w:val="00634F06"/>
    <w:rsid w:val="0066273C"/>
    <w:rsid w:val="00672DC7"/>
    <w:rsid w:val="0067755D"/>
    <w:rsid w:val="00690F08"/>
    <w:rsid w:val="00695707"/>
    <w:rsid w:val="00696876"/>
    <w:rsid w:val="006B0895"/>
    <w:rsid w:val="006B7A73"/>
    <w:rsid w:val="006D28CE"/>
    <w:rsid w:val="006F0B5B"/>
    <w:rsid w:val="006F2BDC"/>
    <w:rsid w:val="006F7D4E"/>
    <w:rsid w:val="00715620"/>
    <w:rsid w:val="00726A7D"/>
    <w:rsid w:val="00731B2A"/>
    <w:rsid w:val="0073416A"/>
    <w:rsid w:val="007531FC"/>
    <w:rsid w:val="00766191"/>
    <w:rsid w:val="007672F0"/>
    <w:rsid w:val="007B020F"/>
    <w:rsid w:val="007B6A34"/>
    <w:rsid w:val="007D1EFA"/>
    <w:rsid w:val="007D7C05"/>
    <w:rsid w:val="007F352E"/>
    <w:rsid w:val="008100E2"/>
    <w:rsid w:val="00821593"/>
    <w:rsid w:val="00843E45"/>
    <w:rsid w:val="00844EB8"/>
    <w:rsid w:val="00856806"/>
    <w:rsid w:val="008742D7"/>
    <w:rsid w:val="008760E5"/>
    <w:rsid w:val="008929D6"/>
    <w:rsid w:val="00892B36"/>
    <w:rsid w:val="008938FA"/>
    <w:rsid w:val="00893959"/>
    <w:rsid w:val="0089399F"/>
    <w:rsid w:val="008A52D0"/>
    <w:rsid w:val="008B120F"/>
    <w:rsid w:val="008B2F3B"/>
    <w:rsid w:val="008B49E8"/>
    <w:rsid w:val="008C39CA"/>
    <w:rsid w:val="008D267E"/>
    <w:rsid w:val="008D2940"/>
    <w:rsid w:val="008D5EEF"/>
    <w:rsid w:val="008D701D"/>
    <w:rsid w:val="008F4CF3"/>
    <w:rsid w:val="009318DA"/>
    <w:rsid w:val="009329A4"/>
    <w:rsid w:val="009362B5"/>
    <w:rsid w:val="00951E11"/>
    <w:rsid w:val="00970A4A"/>
    <w:rsid w:val="00995B0D"/>
    <w:rsid w:val="00996A71"/>
    <w:rsid w:val="009A6F4F"/>
    <w:rsid w:val="009B551B"/>
    <w:rsid w:val="009B6CFD"/>
    <w:rsid w:val="009F7575"/>
    <w:rsid w:val="00A0506D"/>
    <w:rsid w:val="00A60C97"/>
    <w:rsid w:val="00A666D0"/>
    <w:rsid w:val="00A85D93"/>
    <w:rsid w:val="00AA331A"/>
    <w:rsid w:val="00AA720D"/>
    <w:rsid w:val="00AB68C0"/>
    <w:rsid w:val="00AC2434"/>
    <w:rsid w:val="00AC3FA8"/>
    <w:rsid w:val="00AE239A"/>
    <w:rsid w:val="00AE641E"/>
    <w:rsid w:val="00AF7DB0"/>
    <w:rsid w:val="00B12155"/>
    <w:rsid w:val="00B35E07"/>
    <w:rsid w:val="00B53893"/>
    <w:rsid w:val="00B564A3"/>
    <w:rsid w:val="00B644C8"/>
    <w:rsid w:val="00B76A8A"/>
    <w:rsid w:val="00B85F5A"/>
    <w:rsid w:val="00B879ED"/>
    <w:rsid w:val="00B90504"/>
    <w:rsid w:val="00B97DCD"/>
    <w:rsid w:val="00BA3277"/>
    <w:rsid w:val="00BB0879"/>
    <w:rsid w:val="00BB2C4C"/>
    <w:rsid w:val="00BD57CB"/>
    <w:rsid w:val="00BE5A55"/>
    <w:rsid w:val="00BF0A70"/>
    <w:rsid w:val="00C03B09"/>
    <w:rsid w:val="00C2109E"/>
    <w:rsid w:val="00C4139F"/>
    <w:rsid w:val="00C648F7"/>
    <w:rsid w:val="00C67281"/>
    <w:rsid w:val="00C91092"/>
    <w:rsid w:val="00C97E4E"/>
    <w:rsid w:val="00CC033D"/>
    <w:rsid w:val="00CD5717"/>
    <w:rsid w:val="00CE185A"/>
    <w:rsid w:val="00CE5062"/>
    <w:rsid w:val="00D2494E"/>
    <w:rsid w:val="00D304CD"/>
    <w:rsid w:val="00D4361F"/>
    <w:rsid w:val="00D47407"/>
    <w:rsid w:val="00D50541"/>
    <w:rsid w:val="00D83558"/>
    <w:rsid w:val="00D8610F"/>
    <w:rsid w:val="00D92163"/>
    <w:rsid w:val="00DC057B"/>
    <w:rsid w:val="00DD0190"/>
    <w:rsid w:val="00DD0A50"/>
    <w:rsid w:val="00DD36FD"/>
    <w:rsid w:val="00DD6B7A"/>
    <w:rsid w:val="00DF14C0"/>
    <w:rsid w:val="00DF3CF5"/>
    <w:rsid w:val="00DF785C"/>
    <w:rsid w:val="00DF7D35"/>
    <w:rsid w:val="00E21455"/>
    <w:rsid w:val="00E2237A"/>
    <w:rsid w:val="00E2629A"/>
    <w:rsid w:val="00E418D7"/>
    <w:rsid w:val="00E55833"/>
    <w:rsid w:val="00E64D24"/>
    <w:rsid w:val="00E67F41"/>
    <w:rsid w:val="00E833EC"/>
    <w:rsid w:val="00E85D1D"/>
    <w:rsid w:val="00E96BD5"/>
    <w:rsid w:val="00EA23AD"/>
    <w:rsid w:val="00EA442C"/>
    <w:rsid w:val="00EB0329"/>
    <w:rsid w:val="00EE42E4"/>
    <w:rsid w:val="00EF5962"/>
    <w:rsid w:val="00F014B3"/>
    <w:rsid w:val="00F110B8"/>
    <w:rsid w:val="00F14462"/>
    <w:rsid w:val="00F37D39"/>
    <w:rsid w:val="00F41131"/>
    <w:rsid w:val="00F445F7"/>
    <w:rsid w:val="00F50148"/>
    <w:rsid w:val="00F54A38"/>
    <w:rsid w:val="00F63A92"/>
    <w:rsid w:val="00F76BB9"/>
    <w:rsid w:val="00F81AB0"/>
    <w:rsid w:val="00F84D54"/>
    <w:rsid w:val="00FA2C14"/>
    <w:rsid w:val="00FD152C"/>
    <w:rsid w:val="00FD581C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C39CA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AF7DB0"/>
    <w:pPr>
      <w:keepNext/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AF7DB0"/>
    <w:pPr>
      <w:keepNext/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AF7DB0"/>
    <w:pPr>
      <w:keepNext/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Koptekst">
    <w:name w:val="header"/>
    <w:basedOn w:val="Normaal"/>
    <w:link w:val="KoptekstTeken"/>
    <w:uiPriority w:val="99"/>
    <w:rsid w:val="009A6F4F"/>
    <w:pPr>
      <w:tabs>
        <w:tab w:val="center" w:pos="4536"/>
        <w:tab w:val="right" w:pos="9072"/>
      </w:tabs>
    </w:pPr>
  </w:style>
  <w:style w:type="paragraph" w:styleId="Voettekst">
    <w:name w:val="footer"/>
    <w:basedOn w:val="Normaal"/>
    <w:link w:val="VoettekstTeken"/>
    <w:uiPriority w:val="99"/>
    <w:rsid w:val="009A6F4F"/>
    <w:pPr>
      <w:tabs>
        <w:tab w:val="center" w:pos="4536"/>
        <w:tab w:val="right" w:pos="9072"/>
      </w:tabs>
    </w:p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character" w:styleId="Hyperlink">
    <w:name w:val="Hyperlink"/>
    <w:rsid w:val="00AF7DB0"/>
    <w:rPr>
      <w:rFonts w:ascii="Arial" w:hAnsi="Arial"/>
      <w:color w:val="FF6600"/>
      <w:u w:val="single"/>
    </w:rPr>
  </w:style>
  <w:style w:type="paragraph" w:customStyle="1" w:styleId="TableHeading">
    <w:name w:val="Table Heading"/>
    <w:basedOn w:val="Plattetekst"/>
    <w:next w:val="Plattetekst"/>
    <w:rsid w:val="00FF7CE2"/>
    <w:pPr>
      <w:ind w:left="709" w:hanging="709"/>
    </w:pPr>
    <w:rPr>
      <w:rFonts w:ascii="Century Schoolbook" w:hAnsi="Century Schoolbook"/>
      <w:b/>
      <w:i w:val="0"/>
    </w:rPr>
  </w:style>
  <w:style w:type="paragraph" w:customStyle="1" w:styleId="TableSource">
    <w:name w:val="Table Source"/>
    <w:basedOn w:val="Plattetekst"/>
    <w:next w:val="Plattetekst"/>
    <w:rsid w:val="00FF7CE2"/>
    <w:pPr>
      <w:spacing w:before="0" w:after="120"/>
      <w:ind w:left="709" w:hanging="709"/>
    </w:pPr>
    <w:rPr>
      <w:rFonts w:ascii="Century Schoolbook" w:hAnsi="Century Schoolbook"/>
      <w:i w:val="0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ZchnZchnCharZchnZchnCharZchnZchn1CharZchnZchn">
    <w:name w:val="Zchn Zchn Char Zchn Zchn Char Zchn Zchn1 Char Zchn Zchn"/>
    <w:basedOn w:val="Normaal"/>
    <w:rsid w:val="002B132F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2B132F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2B132F"/>
    <w:rPr>
      <w:rFonts w:ascii="Arial" w:hAnsi="Arial"/>
      <w:sz w:val="22"/>
      <w:lang w:val="en-GB" w:eastAsia="de-DE"/>
    </w:rPr>
  </w:style>
  <w:style w:type="paragraph" w:customStyle="1" w:styleId="FlietextArial">
    <w:name w:val="Fließtext Arial"/>
    <w:basedOn w:val="Normaal"/>
    <w:qFormat/>
    <w:rsid w:val="002C4E07"/>
    <w:pPr>
      <w:spacing w:before="120"/>
    </w:pPr>
  </w:style>
  <w:style w:type="paragraph" w:customStyle="1" w:styleId="FrToolboxPberschrift2">
    <w:name w:val="Für Toolbox Pberschrift 2"/>
    <w:basedOn w:val="Kop2"/>
    <w:link w:val="FrToolboxPberschrift2Zeichen"/>
    <w:qFormat/>
    <w:rsid w:val="002C4E07"/>
    <w:pPr>
      <w:tabs>
        <w:tab w:val="clear" w:pos="851"/>
      </w:tabs>
      <w:spacing w:before="480" w:after="120"/>
    </w:pPr>
    <w:rPr>
      <w:b w:val="0"/>
      <w:sz w:val="24"/>
    </w:rPr>
  </w:style>
  <w:style w:type="character" w:customStyle="1" w:styleId="FrToolboxPberschrift2Zeichen">
    <w:name w:val="Für Toolbox Pberschrift 2 Zeichen"/>
    <w:basedOn w:val="Kop2Teken"/>
    <w:link w:val="FrToolboxPberschrift2"/>
    <w:rsid w:val="002C4E07"/>
    <w:rPr>
      <w:rFonts w:ascii="Arial" w:hAnsi="Arial" w:cs="Arial"/>
      <w:b w:val="0"/>
      <w:bCs/>
      <w:iCs/>
      <w:sz w:val="24"/>
      <w:lang w:val="de-DE" w:eastAsia="de-DE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C39CA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AF7DB0"/>
    <w:pPr>
      <w:keepNext/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AF7DB0"/>
    <w:pPr>
      <w:keepNext/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AF7DB0"/>
    <w:pPr>
      <w:keepNext/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Koptekst">
    <w:name w:val="header"/>
    <w:basedOn w:val="Normaal"/>
    <w:link w:val="KoptekstTeken"/>
    <w:uiPriority w:val="99"/>
    <w:rsid w:val="009A6F4F"/>
    <w:pPr>
      <w:tabs>
        <w:tab w:val="center" w:pos="4536"/>
        <w:tab w:val="right" w:pos="9072"/>
      </w:tabs>
    </w:pPr>
  </w:style>
  <w:style w:type="paragraph" w:styleId="Voettekst">
    <w:name w:val="footer"/>
    <w:basedOn w:val="Normaal"/>
    <w:link w:val="VoettekstTeken"/>
    <w:uiPriority w:val="99"/>
    <w:rsid w:val="009A6F4F"/>
    <w:pPr>
      <w:tabs>
        <w:tab w:val="center" w:pos="4536"/>
        <w:tab w:val="right" w:pos="9072"/>
      </w:tabs>
    </w:p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character" w:styleId="Hyperlink">
    <w:name w:val="Hyperlink"/>
    <w:rsid w:val="00AF7DB0"/>
    <w:rPr>
      <w:rFonts w:ascii="Arial" w:hAnsi="Arial"/>
      <w:color w:val="FF6600"/>
      <w:u w:val="single"/>
    </w:rPr>
  </w:style>
  <w:style w:type="paragraph" w:customStyle="1" w:styleId="TableHeading">
    <w:name w:val="Table Heading"/>
    <w:basedOn w:val="Plattetekst"/>
    <w:next w:val="Plattetekst"/>
    <w:rsid w:val="00FF7CE2"/>
    <w:pPr>
      <w:ind w:left="709" w:hanging="709"/>
    </w:pPr>
    <w:rPr>
      <w:rFonts w:ascii="Century Schoolbook" w:hAnsi="Century Schoolbook"/>
      <w:b/>
      <w:i w:val="0"/>
    </w:rPr>
  </w:style>
  <w:style w:type="paragraph" w:customStyle="1" w:styleId="TableSource">
    <w:name w:val="Table Source"/>
    <w:basedOn w:val="Plattetekst"/>
    <w:next w:val="Plattetekst"/>
    <w:rsid w:val="00FF7CE2"/>
    <w:pPr>
      <w:spacing w:before="0" w:after="120"/>
      <w:ind w:left="709" w:hanging="709"/>
    </w:pPr>
    <w:rPr>
      <w:rFonts w:ascii="Century Schoolbook" w:hAnsi="Century Schoolbook"/>
      <w:i w:val="0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ZchnZchnCharZchnZchnCharZchnZchn1CharZchnZchn">
    <w:name w:val="Zchn Zchn Char Zchn Zchn Char Zchn Zchn1 Char Zchn Zchn"/>
    <w:basedOn w:val="Normaal"/>
    <w:rsid w:val="002B132F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2B132F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2B132F"/>
    <w:rPr>
      <w:rFonts w:ascii="Arial" w:hAnsi="Arial"/>
      <w:sz w:val="22"/>
      <w:lang w:val="en-GB" w:eastAsia="de-DE"/>
    </w:rPr>
  </w:style>
  <w:style w:type="paragraph" w:customStyle="1" w:styleId="FlietextArial">
    <w:name w:val="Fließtext Arial"/>
    <w:basedOn w:val="Normaal"/>
    <w:qFormat/>
    <w:rsid w:val="002C4E07"/>
    <w:pPr>
      <w:spacing w:before="120"/>
    </w:pPr>
  </w:style>
  <w:style w:type="paragraph" w:customStyle="1" w:styleId="FrToolboxPberschrift2">
    <w:name w:val="Für Toolbox Pberschrift 2"/>
    <w:basedOn w:val="Kop2"/>
    <w:link w:val="FrToolboxPberschrift2Zeichen"/>
    <w:qFormat/>
    <w:rsid w:val="002C4E07"/>
    <w:pPr>
      <w:tabs>
        <w:tab w:val="clear" w:pos="851"/>
      </w:tabs>
      <w:spacing w:before="480" w:after="120"/>
    </w:pPr>
    <w:rPr>
      <w:b w:val="0"/>
      <w:sz w:val="24"/>
    </w:rPr>
  </w:style>
  <w:style w:type="character" w:customStyle="1" w:styleId="FrToolboxPberschrift2Zeichen">
    <w:name w:val="Für Toolbox Pberschrift 2 Zeichen"/>
    <w:basedOn w:val="Kop2Teken"/>
    <w:link w:val="FrToolboxPberschrift2"/>
    <w:rsid w:val="002C4E07"/>
    <w:rPr>
      <w:rFonts w:ascii="Arial" w:hAnsi="Arial" w:cs="Arial"/>
      <w:b w:val="0"/>
      <w:bCs/>
      <w:iCs/>
      <w:sz w:val="24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8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1373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35283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159200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75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45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815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88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31642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3187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44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2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7231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4679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0099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24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871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753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2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58642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37049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944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3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787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771082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137457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222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03370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57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349951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0689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7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548</Words>
  <Characters>3020</Characters>
  <Application>Microsoft Macintosh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Annex</vt:lpstr>
      <vt:lpstr>Annex</vt:lpstr>
    </vt:vector>
  </TitlesOfParts>
  <Company/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</dc:creator>
  <cp:lastModifiedBy>Erik Kaemingk</cp:lastModifiedBy>
  <cp:revision>2</cp:revision>
  <cp:lastPrinted>2007-11-23T09:27:00Z</cp:lastPrinted>
  <dcterms:created xsi:type="dcterms:W3CDTF">2018-08-15T08:01:00Z</dcterms:created>
  <dcterms:modified xsi:type="dcterms:W3CDTF">2018-08-15T08:01:00Z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716559967</vt:i4>
  </property>
  <property fmtid="{D5CDD505-2E9C-101B-9397-08002B2CF9AE}" pid="3" name="_EmailSubject">
    <vt:lpwstr>Hier der Rest der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