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EF" w:rsidRPr="00934753" w:rsidRDefault="00D23AEF" w:rsidP="00D23AEF">
      <w:pPr>
        <w:pStyle w:val="Titel"/>
        <w:spacing w:before="360"/>
        <w:rPr>
          <w:rFonts w:ascii="Trebuchet MS" w:hAnsi="Trebuchet MS"/>
          <w:lang w:val="pt-PT"/>
        </w:rPr>
      </w:pPr>
      <w:bookmarkStart w:id="0" w:name="_GoBack"/>
      <w:bookmarkEnd w:id="0"/>
      <w:r w:rsidRPr="00934753">
        <w:rPr>
          <w:rFonts w:ascii="Trebuchet MS" w:hAnsi="Trebuchet MS"/>
          <w:lang w:val="pt-PT"/>
        </w:rPr>
        <w:t>ATAS DAS ENTREVISTAS E DIRETRIZES PARA A ANÁLISE</w:t>
      </w:r>
    </w:p>
    <w:p w:rsidR="00D23AEF" w:rsidRPr="00D23AEF" w:rsidRDefault="00D23AEF" w:rsidP="00D23AEF">
      <w:pPr>
        <w:spacing w:line="280" w:lineRule="auto"/>
        <w:rPr>
          <w:rFonts w:ascii="Trebuchet MS" w:hAnsi="Trebuchet MS" w:cs="Arial"/>
          <w:lang w:val="pt-PT"/>
        </w:rPr>
      </w:pPr>
      <w:r w:rsidRPr="00D23AEF">
        <w:rPr>
          <w:rFonts w:ascii="Trebuchet MS" w:hAnsi="Trebuchet MS" w:cs="Arial"/>
          <w:lang w:val="pt-PT"/>
        </w:rPr>
        <w:t>Atas das entrevistas e diretrizes para a análise (para ser preenchido pela Equipa de Pares/Grupo de Pares)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2376"/>
        <w:gridCol w:w="6804"/>
      </w:tblGrid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Nome do Centro de Orientação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Data e hora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D23AEF" w:rsidRPr="0050651D" w:rsidTr="00712C81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Grupo de entrevistados</w:t>
            </w:r>
          </w:p>
        </w:tc>
        <w:bookmarkStart w:id="1" w:name="Text1"/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or exemplo, utilizadores, conselheiros, partes interessadas..)"/>
                  </w:textInput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ascii="Trebuchet MS" w:hAnsi="Trebuchet MS" w:cs="Arial"/>
                <w:noProof/>
                <w:lang w:val="pt-PT"/>
              </w:rPr>
              <w:t>(por exemplo, utilizadores, conselheiros, partes interessadas..)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  <w:bookmarkEnd w:id="1"/>
          </w:p>
        </w:tc>
      </w:tr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 xml:space="preserve">Número de entrevistados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Nome do entrevistador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Nome da pessoa que faz as atas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Área de Qualidade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 xml:space="preserve">Indicadores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D23AEF" w:rsidRPr="00934753" w:rsidTr="00712C81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Observações relevantes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AEF" w:rsidRPr="00934753" w:rsidRDefault="00D23AEF" w:rsidP="00712C81">
            <w:pPr>
              <w:pStyle w:val="Textkrper2Tabelle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4753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934753">
              <w:rPr>
                <w:rFonts w:ascii="Trebuchet MS" w:hAnsi="Trebuchet MS" w:cs="Arial"/>
                <w:lang w:val="pt-PT"/>
              </w:rPr>
            </w:r>
            <w:r w:rsidRPr="00934753">
              <w:rPr>
                <w:rFonts w:ascii="Trebuchet MS" w:hAnsi="Trebuchet MS" w:cs="Arial"/>
                <w:lang w:val="pt-PT"/>
              </w:rPr>
              <w:fldChar w:fldCharType="separate"/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cs="Arial"/>
                <w:noProof/>
                <w:lang w:val="pt-PT"/>
              </w:rPr>
              <w:t> </w:t>
            </w:r>
            <w:r w:rsidRPr="00934753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</w:tbl>
    <w:p w:rsidR="00D23AEF" w:rsidRPr="00934753" w:rsidRDefault="00D23AEF" w:rsidP="00D23AEF">
      <w:pPr>
        <w:pStyle w:val="Textkrper1"/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>Recomendações para o protocolo da entrevista e para o procedimento de análise: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 xml:space="preserve">Escreva todas as </w:t>
      </w:r>
      <w:r>
        <w:rPr>
          <w:rFonts w:ascii="Trebuchet MS" w:hAnsi="Trebuchet MS" w:cs="Arial"/>
          <w:lang w:val="pt-PT"/>
        </w:rPr>
        <w:t xml:space="preserve">perguntas </w:t>
      </w:r>
      <w:r w:rsidRPr="00934753">
        <w:rPr>
          <w:rFonts w:ascii="Trebuchet MS" w:hAnsi="Trebuchet MS" w:cs="Arial"/>
          <w:lang w:val="pt-PT"/>
        </w:rPr>
        <w:t xml:space="preserve">da entrevista e o indicador que lhe é atribuído. Note que as questões da entrevista são as </w:t>
      </w:r>
      <w:r>
        <w:rPr>
          <w:rFonts w:ascii="Trebuchet MS" w:hAnsi="Trebuchet MS" w:cs="Arial"/>
          <w:lang w:val="pt-PT"/>
        </w:rPr>
        <w:t xml:space="preserve">perguntas </w:t>
      </w:r>
      <w:r w:rsidRPr="00934753">
        <w:rPr>
          <w:rFonts w:ascii="Trebuchet MS" w:hAnsi="Trebuchet MS" w:cs="Arial"/>
          <w:lang w:val="pt-PT"/>
        </w:rPr>
        <w:t xml:space="preserve">que são efetivamente colocadas durante as entrevistas. Não utilize as frases que especificam os indicadores; na maioria dos casos serão demasiado genéricas para desencadear alguma resposta útil. As </w:t>
      </w:r>
      <w:r>
        <w:rPr>
          <w:rFonts w:ascii="Trebuchet MS" w:hAnsi="Trebuchet MS" w:cs="Arial"/>
          <w:lang w:val="pt-PT"/>
        </w:rPr>
        <w:t xml:space="preserve">perguntas </w:t>
      </w:r>
      <w:r w:rsidRPr="00934753">
        <w:rPr>
          <w:rFonts w:ascii="Trebuchet MS" w:hAnsi="Trebuchet MS" w:cs="Arial"/>
          <w:lang w:val="pt-PT"/>
        </w:rPr>
        <w:t xml:space="preserve">da entrevista devem, igualmente, estar em consonância com os grupos específicos entrevistados: a mesma </w:t>
      </w:r>
      <w:r>
        <w:rPr>
          <w:rFonts w:ascii="Trebuchet MS" w:hAnsi="Trebuchet MS" w:cs="Arial"/>
          <w:lang w:val="pt-PT"/>
        </w:rPr>
        <w:t xml:space="preserve">pergunta </w:t>
      </w:r>
      <w:r w:rsidRPr="00934753">
        <w:rPr>
          <w:rFonts w:ascii="Trebuchet MS" w:hAnsi="Trebuchet MS" w:cs="Arial"/>
          <w:lang w:val="pt-PT"/>
        </w:rPr>
        <w:t>pode ser enunciada de forma muito diferente quando colocada a 1) clientes ou a 2) conselheiros.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>Deixe espaço suficiente no formulário para poder registar a informação recolhida.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 xml:space="preserve">Imprima </w:t>
      </w:r>
      <w:r>
        <w:rPr>
          <w:rFonts w:ascii="Trebuchet MS" w:hAnsi="Trebuchet MS" w:cs="Arial"/>
          <w:lang w:val="pt-PT"/>
        </w:rPr>
        <w:t xml:space="preserve">o formulário das </w:t>
      </w:r>
      <w:r w:rsidRPr="00934753">
        <w:rPr>
          <w:rFonts w:ascii="Trebuchet MS" w:hAnsi="Trebuchet MS" w:cs="Arial"/>
          <w:lang w:val="pt-PT"/>
        </w:rPr>
        <w:t>atas da entrevista antes das entrevistas. Alternativamente, o formulário pode igualmente ser disponibilizado em computadores portáteis/</w:t>
      </w:r>
      <w:proofErr w:type="spellStart"/>
      <w:r w:rsidRPr="00934753">
        <w:rPr>
          <w:rFonts w:ascii="Trebuchet MS" w:hAnsi="Trebuchet MS" w:cs="Arial"/>
          <w:lang w:val="pt-PT"/>
        </w:rPr>
        <w:t>notebooks</w:t>
      </w:r>
      <w:proofErr w:type="spellEnd"/>
      <w:r w:rsidRPr="00934753">
        <w:rPr>
          <w:rFonts w:ascii="Trebuchet MS" w:hAnsi="Trebuchet MS" w:cs="Arial"/>
          <w:lang w:val="pt-PT"/>
        </w:rPr>
        <w:t>. Assegure-se de que todos os Pares possuem todos os formulários necessários antes do início da entrevista.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 xml:space="preserve">Faça as atas anotando as principais palavras e afirmações para cada </w:t>
      </w:r>
      <w:r>
        <w:rPr>
          <w:rFonts w:ascii="Trebuchet MS" w:hAnsi="Trebuchet MS" w:cs="Arial"/>
          <w:lang w:val="pt-PT"/>
        </w:rPr>
        <w:t xml:space="preserve">perguntas </w:t>
      </w:r>
      <w:r w:rsidRPr="00934753">
        <w:rPr>
          <w:rFonts w:ascii="Trebuchet MS" w:hAnsi="Trebuchet MS" w:cs="Arial"/>
          <w:lang w:val="pt-PT"/>
        </w:rPr>
        <w:t>da entrevista.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>A Equipa de Pares/Grupo de Pares deve, em seguida, discutir e filtrar a informação recolhida durante a entrevista relativamente às seguintes questões: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>1) Quais são os principais assuntos da entrevista relativamente aos indicadores? O que é que pode ser considerado como pontos fortes e como áreas para melhoria?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>2) Até que ponto a informação recolhida nesta entrevista é credível e fiável?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934753">
        <w:rPr>
          <w:rFonts w:ascii="Trebuchet MS" w:hAnsi="Trebuchet MS" w:cs="Arial"/>
          <w:lang w:val="pt-PT"/>
        </w:rPr>
        <w:t>3) Que informação adicional com significado (que não se enquadra nos indicadores) pode ser retirada?</w:t>
      </w:r>
    </w:p>
    <w:p w:rsidR="00D23AEF" w:rsidRPr="00934753" w:rsidRDefault="00D23AEF" w:rsidP="00D23AEF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  <w:bookmarkStart w:id="2" w:name="_Toc135655512"/>
      <w:bookmarkStart w:id="3" w:name="_Toc145841033"/>
      <w:r w:rsidRPr="00934753">
        <w:rPr>
          <w:rFonts w:ascii="Trebuchet MS" w:hAnsi="Trebuchet MS" w:cs="Arial"/>
          <w:lang w:val="pt-PT"/>
        </w:rPr>
        <w:t xml:space="preserve">4) Pretende registar outras questões, hipóteses ou inconsistências? </w:t>
      </w:r>
    </w:p>
    <w:bookmarkEnd w:id="2"/>
    <w:bookmarkEnd w:id="3"/>
    <w:p w:rsidR="00D23AEF" w:rsidRDefault="00D23AEF" w:rsidP="00D23AEF">
      <w:pPr>
        <w:pStyle w:val="Kop3"/>
        <w:tabs>
          <w:tab w:val="clear" w:pos="851"/>
          <w:tab w:val="num" w:pos="426"/>
        </w:tabs>
        <w:ind w:left="426" w:hanging="426"/>
        <w:rPr>
          <w:rFonts w:ascii="Trebuchet MS" w:hAnsi="Trebuchet MS"/>
          <w:lang w:val="pt-PT"/>
        </w:rPr>
      </w:pPr>
      <w:r w:rsidRPr="00934753">
        <w:rPr>
          <w:rFonts w:ascii="Trebuchet MS" w:hAnsi="Trebuchet MS"/>
          <w:lang w:val="pt-PT"/>
        </w:rPr>
        <w:lastRenderedPageBreak/>
        <w:t>Ata da entrevista</w:t>
      </w:r>
    </w:p>
    <w:p w:rsidR="00D23AEF" w:rsidRPr="00C1048A" w:rsidRDefault="00D23AEF" w:rsidP="00D23AEF"/>
    <w:p w:rsidR="00D23AEF" w:rsidRPr="00934753" w:rsidRDefault="00D23AEF" w:rsidP="00D23AEF">
      <w:pPr>
        <w:spacing w:line="280" w:lineRule="auto"/>
        <w:rPr>
          <w:rFonts w:ascii="Trebuchet MS" w:hAnsi="Trebuchet MS"/>
          <w:b/>
        </w:rPr>
      </w:pPr>
      <w:r w:rsidRPr="00934753">
        <w:rPr>
          <w:rFonts w:ascii="Trebuchet MS" w:hAnsi="Trebuchet MS"/>
          <w:b/>
        </w:rPr>
        <w:t>Área de qualidade: ________________</w:t>
      </w:r>
    </w:p>
    <w:p w:rsidR="00D23AEF" w:rsidRPr="00934753" w:rsidRDefault="00D23AEF" w:rsidP="00D23AEF">
      <w:pPr>
        <w:spacing w:line="280" w:lineRule="auto"/>
        <w:rPr>
          <w:rFonts w:ascii="Trebuchet MS" w:hAnsi="Trebuchet MS"/>
          <w:b/>
        </w:rPr>
      </w:pPr>
      <w:proofErr w:type="spellStart"/>
      <w:r w:rsidRPr="00934753">
        <w:rPr>
          <w:rFonts w:ascii="Trebuchet MS" w:hAnsi="Trebuchet MS"/>
          <w:b/>
        </w:rPr>
        <w:t>Critérios</w:t>
      </w:r>
      <w:proofErr w:type="spellEnd"/>
      <w:r w:rsidRPr="00934753">
        <w:rPr>
          <w:rFonts w:ascii="Trebuchet MS" w:hAnsi="Trebuchet MS"/>
          <w:b/>
        </w:rPr>
        <w:t xml:space="preserve"> de qualidade: ______________</w:t>
      </w:r>
    </w:p>
    <w:p w:rsidR="00D23AEF" w:rsidRPr="00934753" w:rsidRDefault="00D23AEF" w:rsidP="00D23AEF">
      <w:pPr>
        <w:rPr>
          <w:rFonts w:ascii="Trebuchet MS" w:hAnsi="Trebuchet M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 …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1: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2: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 …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3: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 …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4: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keepNext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Textkrper1"/>
              <w:keepNext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 …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5: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 …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6: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 …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7: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8: Observações/questões finais: O que mais pretende transmitir ao Centro de Orientação (preocupações e/ou pedidos adicionais)?</w:t>
            </w: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lastRenderedPageBreak/>
              <w:t>Informações específicas e características distintivas para além do foco da entrevista?</w:t>
            </w: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</w:tc>
      </w:tr>
    </w:tbl>
    <w:p w:rsidR="00D23AEF" w:rsidRPr="00934753" w:rsidRDefault="00D23AEF" w:rsidP="00D23AEF">
      <w:pPr>
        <w:pStyle w:val="Plattetekst"/>
        <w:rPr>
          <w:rFonts w:ascii="Trebuchet MS" w:hAnsi="Trebuchet MS" w:cs="Arial"/>
          <w:lang w:val="pt-PT"/>
        </w:rPr>
      </w:pPr>
    </w:p>
    <w:p w:rsidR="00D23AEF" w:rsidRPr="00D23AEF" w:rsidRDefault="00D23AEF" w:rsidP="00D23AEF">
      <w:pPr>
        <w:spacing w:line="280" w:lineRule="auto"/>
        <w:rPr>
          <w:rFonts w:ascii="Trebuchet MS" w:hAnsi="Trebuchet MS"/>
          <w:b/>
          <w:lang w:val="pt-PT"/>
        </w:rPr>
      </w:pPr>
      <w:bookmarkStart w:id="4" w:name="_Toc135655513"/>
      <w:bookmarkStart w:id="5" w:name="_Toc145841034"/>
      <w:r w:rsidRPr="00D23AEF">
        <w:rPr>
          <w:rFonts w:ascii="Trebuchet MS" w:hAnsi="Trebuchet MS"/>
          <w:b/>
          <w:lang w:val="pt-PT"/>
        </w:rPr>
        <w:t>Área de qualidade: ________________</w:t>
      </w:r>
    </w:p>
    <w:p w:rsidR="00D23AEF" w:rsidRPr="00D23AEF" w:rsidRDefault="00D23AEF" w:rsidP="00D23AEF">
      <w:pPr>
        <w:spacing w:line="280" w:lineRule="auto"/>
        <w:rPr>
          <w:rFonts w:ascii="Trebuchet MS" w:hAnsi="Trebuchet MS"/>
          <w:b/>
          <w:lang w:val="pt-PT"/>
        </w:rPr>
      </w:pPr>
      <w:r w:rsidRPr="00D23AEF">
        <w:rPr>
          <w:rFonts w:ascii="Trebuchet MS" w:hAnsi="Trebuchet MS"/>
          <w:b/>
          <w:lang w:val="pt-PT"/>
        </w:rPr>
        <w:t>Critérios de qualidade: ______________</w:t>
      </w:r>
    </w:p>
    <w:p w:rsidR="00D23AEF" w:rsidRPr="00D23AEF" w:rsidRDefault="00D23AEF" w:rsidP="00D23AEF">
      <w:pPr>
        <w:rPr>
          <w:rFonts w:ascii="Trebuchet MS" w:hAnsi="Trebuchet MS"/>
          <w:b/>
          <w:lang w:val="pt-PT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 …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1: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Indicador:</w:t>
            </w:r>
          </w:p>
          <w:p w:rsidR="00D23AEF" w:rsidRPr="00934753" w:rsidRDefault="00D23AEF" w:rsidP="00712C81">
            <w:pPr>
              <w:pStyle w:val="Textkrper1"/>
              <w:spacing w:after="60"/>
              <w:contextualSpacing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Pergunta</w:t>
            </w:r>
            <w:r w:rsidRPr="00934753">
              <w:rPr>
                <w:rFonts w:ascii="Trebuchet MS" w:hAnsi="Trebuchet MS" w:cs="Arial"/>
                <w:lang w:val="pt-PT"/>
              </w:rPr>
              <w:t xml:space="preserve"> 2: …</w:t>
            </w:r>
          </w:p>
        </w:tc>
      </w:tr>
      <w:tr w:rsidR="00D23AEF" w:rsidRPr="00934753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</w:tc>
      </w:tr>
    </w:tbl>
    <w:p w:rsidR="00D23AEF" w:rsidRDefault="00D23AEF" w:rsidP="00D23AEF">
      <w:pPr>
        <w:pStyle w:val="Kop3"/>
        <w:numPr>
          <w:ilvl w:val="0"/>
          <w:numId w:val="0"/>
        </w:numPr>
        <w:rPr>
          <w:rFonts w:ascii="Trebuchet MS" w:hAnsi="Trebuchet MS"/>
          <w:lang w:val="pt-PT"/>
        </w:rPr>
      </w:pPr>
      <w:r w:rsidRPr="00934753">
        <w:rPr>
          <w:rFonts w:ascii="Trebuchet MS" w:hAnsi="Trebuchet MS"/>
          <w:lang w:val="pt-PT"/>
        </w:rPr>
        <w:t>Etc...</w:t>
      </w:r>
      <w:bookmarkEnd w:id="4"/>
      <w:bookmarkEnd w:id="5"/>
    </w:p>
    <w:p w:rsidR="00D23AEF" w:rsidRPr="00934753" w:rsidRDefault="00D23AEF" w:rsidP="00D23AEF">
      <w:pPr>
        <w:pStyle w:val="Kop3"/>
        <w:numPr>
          <w:ilvl w:val="0"/>
          <w:numId w:val="0"/>
        </w:numPr>
        <w:rPr>
          <w:rFonts w:ascii="Trebuchet MS" w:hAnsi="Trebuchet MS"/>
          <w:lang w:val="pt-PT"/>
        </w:rPr>
      </w:pPr>
      <w:r w:rsidRPr="00934753">
        <w:rPr>
          <w:rFonts w:ascii="Trebuchet MS" w:hAnsi="Trebuchet MS"/>
          <w:lang w:val="pt-PT"/>
        </w:rPr>
        <w:t>Diretrizes para a análise da entrevista pela Equipa de Pares/Grupo de Pares</w:t>
      </w:r>
    </w:p>
    <w:p w:rsidR="00D23AEF" w:rsidRPr="00934753" w:rsidRDefault="00D23AEF" w:rsidP="00D23AEF">
      <w:pPr>
        <w:pStyle w:val="Plattetekst"/>
        <w:rPr>
          <w:rFonts w:ascii="Trebuchet MS" w:hAnsi="Trebuchet MS" w:cs="Arial"/>
          <w:lang w:val="pt-PT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1) Quais são os principais assuntos da entrevista relativamente aos diferentes indicadores?</w:t>
            </w: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sz w:val="28"/>
                <w:lang w:val="pt-PT"/>
              </w:rPr>
            </w:pP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2) Até que ponto a informação recolhida durante esta entrevista é credível e fiável?</w:t>
            </w: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3) Que informação adicional com significado (que não se enquadra no conteúdo dos indicadores) pode ser retirada?</w:t>
            </w: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934753">
              <w:rPr>
                <w:rFonts w:ascii="Trebuchet MS" w:hAnsi="Trebuchet MS" w:cs="Arial"/>
                <w:lang w:val="pt-PT"/>
              </w:rPr>
              <w:t>4) Pretende registar outras questões, hipóteses ou inconsistências?</w:t>
            </w:r>
          </w:p>
        </w:tc>
      </w:tr>
      <w:tr w:rsidR="00D23AEF" w:rsidRPr="0050651D" w:rsidTr="00712C81">
        <w:tc>
          <w:tcPr>
            <w:tcW w:w="9288" w:type="dxa"/>
          </w:tcPr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  <w:p w:rsidR="00D23AEF" w:rsidRPr="00934753" w:rsidRDefault="00D23AEF" w:rsidP="00712C81">
            <w:pPr>
              <w:pStyle w:val="Plattetekst"/>
              <w:rPr>
                <w:rFonts w:ascii="Trebuchet MS" w:hAnsi="Trebuchet MS" w:cs="Arial"/>
                <w:lang w:val="pt-PT"/>
              </w:rPr>
            </w:pPr>
          </w:p>
        </w:tc>
      </w:tr>
    </w:tbl>
    <w:p w:rsidR="00D23AEF" w:rsidRPr="00D23AEF" w:rsidRDefault="00D23AEF" w:rsidP="00D23AEF">
      <w:pPr>
        <w:rPr>
          <w:lang w:val="pt-PT"/>
        </w:rPr>
      </w:pPr>
    </w:p>
    <w:p w:rsidR="00FF7CE2" w:rsidRPr="00D23AEF" w:rsidRDefault="00FF7CE2" w:rsidP="00D23AEF">
      <w:pPr>
        <w:rPr>
          <w:lang w:val="pt-PT"/>
        </w:rPr>
      </w:pPr>
    </w:p>
    <w:sectPr w:rsidR="00FF7CE2" w:rsidRPr="00D23AEF" w:rsidSect="00AE64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48" w:rsidRDefault="00527348">
      <w:r>
        <w:separator/>
      </w:r>
    </w:p>
    <w:p w:rsidR="00527348" w:rsidRDefault="00527348"/>
  </w:endnote>
  <w:endnote w:type="continuationSeparator" w:id="0">
    <w:p w:rsidR="00527348" w:rsidRDefault="00527348">
      <w:r>
        <w:continuationSeparator/>
      </w:r>
    </w:p>
    <w:p w:rsidR="00527348" w:rsidRDefault="005273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03F95" w:rsidRDefault="00503F95" w:rsidP="004F7875">
    <w:pPr>
      <w:pStyle w:val="Voettekst"/>
      <w:ind w:right="360"/>
    </w:pPr>
  </w:p>
  <w:p w:rsidR="00503F95" w:rsidRDefault="00503F95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1F6" w:rsidRPr="00D23AEF" w:rsidRDefault="007E11F6" w:rsidP="007E11F6">
    <w:pPr>
      <w:pStyle w:val="Voettekst"/>
      <w:rPr>
        <w:lang w:val="pt-PT"/>
      </w:rPr>
    </w:pPr>
    <w:r w:rsidRPr="00D23AEF">
      <w:rPr>
        <w:kern w:val="28"/>
        <w:szCs w:val="32"/>
        <w:lang w:val="pt-PT"/>
      </w:rPr>
      <w:t>EUROPEERGUID-</w:t>
    </w:r>
    <w:r w:rsidR="00B60DE0" w:rsidRPr="00D23AEF">
      <w:rPr>
        <w:kern w:val="28"/>
        <w:szCs w:val="32"/>
        <w:lang w:val="pt-PT"/>
      </w:rPr>
      <w:t>VNFIL</w:t>
    </w:r>
    <w:r w:rsidRPr="00D23AEF">
      <w:rPr>
        <w:kern w:val="28"/>
        <w:szCs w:val="32"/>
        <w:lang w:val="pt-PT"/>
      </w:rPr>
      <w:t xml:space="preserve"> </w:t>
    </w:r>
    <w:proofErr w:type="spellStart"/>
    <w:r w:rsidR="005F2279">
      <w:rPr>
        <w:kern w:val="28"/>
        <w:szCs w:val="32"/>
        <w:lang w:val="pt-PT"/>
      </w:rPr>
      <w:t>extended</w:t>
    </w:r>
    <w:proofErr w:type="spellEnd"/>
    <w:r w:rsidR="00D23AEF" w:rsidRPr="00D23AEF">
      <w:rPr>
        <w:kern w:val="28"/>
        <w:szCs w:val="32"/>
        <w:lang w:val="pt-PT"/>
      </w:rPr>
      <w:t xml:space="preserve"> adaptado de</w:t>
    </w:r>
    <w:r w:rsidRPr="00D23AEF">
      <w:rPr>
        <w:kern w:val="28"/>
        <w:szCs w:val="32"/>
        <w:lang w:val="pt-PT"/>
      </w:rPr>
      <w:t xml:space="preserve">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A5A76A2" wp14:editId="0B86030A">
          <wp:extent cx="933450" cy="285750"/>
          <wp:effectExtent l="0" t="0" r="0" b="0"/>
          <wp:docPr id="13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3F95" w:rsidRPr="007E11F6" w:rsidRDefault="007E11F6" w:rsidP="007E11F6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2A46F1" w:rsidRPr="002A46F1">
      <w:rPr>
        <w:noProof/>
        <w:lang w:val="nl-NL"/>
      </w:rPr>
      <w:t>3</w:t>
    </w:r>
    <w:r>
      <w:fldChar w:fldCharType="end"/>
    </w:r>
    <w:r w:rsidR="00E52B93">
      <w:t>/4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1F6" w:rsidRPr="005F2279" w:rsidRDefault="0050651D" w:rsidP="007E11F6">
    <w:pPr>
      <w:pStyle w:val="Voettekst"/>
      <w:rPr>
        <w:lang w:val="pt-PT"/>
      </w:rPr>
    </w:pPr>
    <w:r w:rsidRPr="00D23AEF">
      <w:rPr>
        <w:kern w:val="28"/>
        <w:szCs w:val="32"/>
        <w:lang w:val="pt-PT"/>
      </w:rPr>
      <w:t xml:space="preserve">EUROPEERGUID-VNFIL </w:t>
    </w:r>
    <w:r w:rsidR="006705DD">
      <w:rPr>
        <w:kern w:val="28"/>
        <w:szCs w:val="32"/>
        <w:lang w:val="pt-PT"/>
      </w:rPr>
      <w:t>extended</w:t>
    </w:r>
    <w:r w:rsidRPr="00D23AEF">
      <w:rPr>
        <w:kern w:val="28"/>
        <w:szCs w:val="32"/>
        <w:lang w:val="pt-PT"/>
      </w:rPr>
      <w:t xml:space="preserve"> adaptado de </w:t>
    </w:r>
    <w:r w:rsidR="007E11F6">
      <w:rPr>
        <w:noProof/>
        <w:kern w:val="28"/>
        <w:szCs w:val="32"/>
        <w:lang w:val="en-US" w:eastAsia="nl-NL"/>
      </w:rPr>
      <w:drawing>
        <wp:inline distT="0" distB="0" distL="0" distR="0" wp14:anchorId="63EBE371" wp14:editId="6B81407D">
          <wp:extent cx="933450" cy="285750"/>
          <wp:effectExtent l="0" t="0" r="0" b="0"/>
          <wp:docPr id="9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11F6" w:rsidRPr="005F2279" w:rsidRDefault="007E11F6">
    <w:pPr>
      <w:pStyle w:val="Voettekst"/>
      <w:jc w:val="right"/>
      <w:rPr>
        <w:lang w:val="pt-PT"/>
      </w:rPr>
    </w:pPr>
  </w:p>
  <w:p w:rsidR="00B266F8" w:rsidRPr="007E11F6" w:rsidRDefault="007E11F6" w:rsidP="007E11F6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2A46F1" w:rsidRPr="002A46F1">
      <w:rPr>
        <w:noProof/>
        <w:lang w:val="nl-NL"/>
      </w:rPr>
      <w:t>1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48" w:rsidRDefault="00527348">
      <w:r>
        <w:separator/>
      </w:r>
    </w:p>
    <w:p w:rsidR="00527348" w:rsidRDefault="00527348"/>
  </w:footnote>
  <w:footnote w:type="continuationSeparator" w:id="0">
    <w:p w:rsidR="00527348" w:rsidRDefault="00527348">
      <w:r>
        <w:continuationSeparator/>
      </w:r>
    </w:p>
    <w:p w:rsidR="00527348" w:rsidRDefault="0052734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51D" w:rsidRDefault="0050651D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AE641E" w:rsidRDefault="00AE641E" w:rsidP="006705DD">
    <w:pPr>
      <w:pStyle w:val="Koptekst"/>
      <w:tabs>
        <w:tab w:val="clear" w:pos="4536"/>
      </w:tabs>
      <w:jc w:val="left"/>
      <w:rPr>
        <w:rFonts w:cs="Arial"/>
      </w:rPr>
    </w:pPr>
    <w:r w:rsidRPr="00AE641E">
      <w:rPr>
        <w:rFonts w:cs="Arial"/>
      </w:rPr>
      <w:tab/>
    </w:r>
    <w:r w:rsidR="00B4318E">
      <w:rPr>
        <w:rFonts w:cs="Arial"/>
        <w:noProof/>
        <w:lang w:val="en-US" w:eastAsia="nl-NL"/>
      </w:rPr>
      <w:drawing>
        <wp:inline distT="0" distB="0" distL="0" distR="0">
          <wp:extent cx="1237205" cy="437515"/>
          <wp:effectExtent l="0" t="0" r="7620" b="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375" cy="43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3F95" w:rsidRDefault="00503F95" w:rsidP="00AE641E">
    <w:pPr>
      <w:pStyle w:val="Kopteks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757" w:rsidRDefault="00D23AEF" w:rsidP="007B1C35">
    <w:pPr>
      <w:pStyle w:val="Koptekst"/>
      <w:jc w:val="right"/>
    </w:pPr>
    <w:r>
      <w:rPr>
        <w:rFonts w:cs="Arial"/>
        <w:noProof/>
        <w:lang w:val="en-US" w:eastAsia="nl-NL"/>
      </w:rPr>
      <w:drawing>
        <wp:inline distT="0" distB="0" distL="0" distR="0" wp14:anchorId="03C7B272" wp14:editId="1F15760A">
          <wp:extent cx="1237205" cy="437515"/>
          <wp:effectExtent l="0" t="0" r="762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375" cy="43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6450A76C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75053"/>
    <w:rsid w:val="000A5C00"/>
    <w:rsid w:val="000D0CF3"/>
    <w:rsid w:val="000F107C"/>
    <w:rsid w:val="000F4CA8"/>
    <w:rsid w:val="00106ACB"/>
    <w:rsid w:val="001123A9"/>
    <w:rsid w:val="00115103"/>
    <w:rsid w:val="00150A9A"/>
    <w:rsid w:val="00151AA8"/>
    <w:rsid w:val="0015288C"/>
    <w:rsid w:val="001529E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13461"/>
    <w:rsid w:val="002264C3"/>
    <w:rsid w:val="00226A38"/>
    <w:rsid w:val="00241641"/>
    <w:rsid w:val="00245ADD"/>
    <w:rsid w:val="00247923"/>
    <w:rsid w:val="00261085"/>
    <w:rsid w:val="002767B1"/>
    <w:rsid w:val="0028579F"/>
    <w:rsid w:val="002961D2"/>
    <w:rsid w:val="002A46F1"/>
    <w:rsid w:val="002B4E44"/>
    <w:rsid w:val="00313640"/>
    <w:rsid w:val="0032782F"/>
    <w:rsid w:val="003378A3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3F2F4A"/>
    <w:rsid w:val="003F7C88"/>
    <w:rsid w:val="00407733"/>
    <w:rsid w:val="00413E61"/>
    <w:rsid w:val="00441C45"/>
    <w:rsid w:val="004525A0"/>
    <w:rsid w:val="00481FD2"/>
    <w:rsid w:val="0048608C"/>
    <w:rsid w:val="00496EDB"/>
    <w:rsid w:val="004A50A7"/>
    <w:rsid w:val="004C1C7B"/>
    <w:rsid w:val="004C4B03"/>
    <w:rsid w:val="004C718A"/>
    <w:rsid w:val="004E4D4B"/>
    <w:rsid w:val="004F2E78"/>
    <w:rsid w:val="004F7875"/>
    <w:rsid w:val="00503F95"/>
    <w:rsid w:val="005047F1"/>
    <w:rsid w:val="0050651D"/>
    <w:rsid w:val="00525D69"/>
    <w:rsid w:val="00527348"/>
    <w:rsid w:val="00555E3C"/>
    <w:rsid w:val="00560AEB"/>
    <w:rsid w:val="005812DE"/>
    <w:rsid w:val="00583386"/>
    <w:rsid w:val="00594012"/>
    <w:rsid w:val="00594EE6"/>
    <w:rsid w:val="005B0F52"/>
    <w:rsid w:val="005B2F83"/>
    <w:rsid w:val="005F2279"/>
    <w:rsid w:val="005F5757"/>
    <w:rsid w:val="00634F06"/>
    <w:rsid w:val="006609DC"/>
    <w:rsid w:val="006705DD"/>
    <w:rsid w:val="00672DC7"/>
    <w:rsid w:val="00690F08"/>
    <w:rsid w:val="00695707"/>
    <w:rsid w:val="00696876"/>
    <w:rsid w:val="006A6605"/>
    <w:rsid w:val="006B0895"/>
    <w:rsid w:val="006B7A73"/>
    <w:rsid w:val="006D28CE"/>
    <w:rsid w:val="006F0B5B"/>
    <w:rsid w:val="006F2BDC"/>
    <w:rsid w:val="006F5C0B"/>
    <w:rsid w:val="006F7D4E"/>
    <w:rsid w:val="00704E2D"/>
    <w:rsid w:val="0071423D"/>
    <w:rsid w:val="007149BE"/>
    <w:rsid w:val="00715620"/>
    <w:rsid w:val="00726A7D"/>
    <w:rsid w:val="00731B2A"/>
    <w:rsid w:val="0073416A"/>
    <w:rsid w:val="007672F0"/>
    <w:rsid w:val="007B020F"/>
    <w:rsid w:val="007B1C35"/>
    <w:rsid w:val="007B6A34"/>
    <w:rsid w:val="007D1EFA"/>
    <w:rsid w:val="007D7C05"/>
    <w:rsid w:val="007E11F6"/>
    <w:rsid w:val="008100E2"/>
    <w:rsid w:val="00821593"/>
    <w:rsid w:val="00843E45"/>
    <w:rsid w:val="008742D7"/>
    <w:rsid w:val="0088354B"/>
    <w:rsid w:val="008929D6"/>
    <w:rsid w:val="008938FA"/>
    <w:rsid w:val="00893959"/>
    <w:rsid w:val="0089399F"/>
    <w:rsid w:val="008B120F"/>
    <w:rsid w:val="008B49E8"/>
    <w:rsid w:val="00910980"/>
    <w:rsid w:val="009318DA"/>
    <w:rsid w:val="009329A4"/>
    <w:rsid w:val="009362B5"/>
    <w:rsid w:val="00956F47"/>
    <w:rsid w:val="00970A4A"/>
    <w:rsid w:val="0098375A"/>
    <w:rsid w:val="00996A71"/>
    <w:rsid w:val="009B551B"/>
    <w:rsid w:val="009B6CFD"/>
    <w:rsid w:val="009E4613"/>
    <w:rsid w:val="009F0C41"/>
    <w:rsid w:val="00A0506D"/>
    <w:rsid w:val="00A3683A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266F8"/>
    <w:rsid w:val="00B35E07"/>
    <w:rsid w:val="00B419C0"/>
    <w:rsid w:val="00B4318E"/>
    <w:rsid w:val="00B53893"/>
    <w:rsid w:val="00B564A3"/>
    <w:rsid w:val="00B60DE0"/>
    <w:rsid w:val="00B644C8"/>
    <w:rsid w:val="00B64F46"/>
    <w:rsid w:val="00B76A8A"/>
    <w:rsid w:val="00B879ED"/>
    <w:rsid w:val="00B90504"/>
    <w:rsid w:val="00B9775A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96D9A"/>
    <w:rsid w:val="00C97E4E"/>
    <w:rsid w:val="00CC033D"/>
    <w:rsid w:val="00CD5717"/>
    <w:rsid w:val="00CE185A"/>
    <w:rsid w:val="00CE5062"/>
    <w:rsid w:val="00D23AEF"/>
    <w:rsid w:val="00D304CD"/>
    <w:rsid w:val="00D4361F"/>
    <w:rsid w:val="00D47407"/>
    <w:rsid w:val="00D61A60"/>
    <w:rsid w:val="00D83558"/>
    <w:rsid w:val="00D8610F"/>
    <w:rsid w:val="00D92163"/>
    <w:rsid w:val="00DC057B"/>
    <w:rsid w:val="00DD36FD"/>
    <w:rsid w:val="00DD6B7A"/>
    <w:rsid w:val="00DF14C0"/>
    <w:rsid w:val="00DF3CF5"/>
    <w:rsid w:val="00DF785C"/>
    <w:rsid w:val="00DF7D35"/>
    <w:rsid w:val="00E02B49"/>
    <w:rsid w:val="00E2629A"/>
    <w:rsid w:val="00E52B93"/>
    <w:rsid w:val="00E55833"/>
    <w:rsid w:val="00E57844"/>
    <w:rsid w:val="00E67F41"/>
    <w:rsid w:val="00E80198"/>
    <w:rsid w:val="00E85D1D"/>
    <w:rsid w:val="00E96BD5"/>
    <w:rsid w:val="00EA23AD"/>
    <w:rsid w:val="00EA442C"/>
    <w:rsid w:val="00EF5962"/>
    <w:rsid w:val="00F110B8"/>
    <w:rsid w:val="00F14462"/>
    <w:rsid w:val="00F37D39"/>
    <w:rsid w:val="00F41131"/>
    <w:rsid w:val="00F445F7"/>
    <w:rsid w:val="00F45297"/>
    <w:rsid w:val="00F54A38"/>
    <w:rsid w:val="00FA2C14"/>
    <w:rsid w:val="00FD152C"/>
    <w:rsid w:val="00FD356E"/>
    <w:rsid w:val="00FD3787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Normaal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7E11F6"/>
    <w:rPr>
      <w:rFonts w:ascii="Arial" w:hAnsi="Arial"/>
      <w:sz w:val="22"/>
      <w:lang w:val="en-GB" w:eastAsia="de-DE"/>
    </w:rPr>
  </w:style>
  <w:style w:type="character" w:styleId="Tekstvantijdelijkeaanduiding">
    <w:name w:val="Placeholder Text"/>
    <w:basedOn w:val="Standaardalinea-lettertype"/>
    <w:uiPriority w:val="99"/>
    <w:semiHidden/>
    <w:rsid w:val="00E52B93"/>
    <w:rPr>
      <w:color w:val="808080"/>
    </w:rPr>
  </w:style>
  <w:style w:type="character" w:customStyle="1" w:styleId="TitelTeken">
    <w:name w:val="Titel Teken"/>
    <w:basedOn w:val="Standaardalinea-lettertype"/>
    <w:link w:val="Titel"/>
    <w:rsid w:val="00D23AEF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Normaal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7E11F6"/>
    <w:rPr>
      <w:rFonts w:ascii="Arial" w:hAnsi="Arial"/>
      <w:sz w:val="22"/>
      <w:lang w:val="en-GB" w:eastAsia="de-DE"/>
    </w:rPr>
  </w:style>
  <w:style w:type="character" w:styleId="Tekstvantijdelijkeaanduiding">
    <w:name w:val="Placeholder Text"/>
    <w:basedOn w:val="Standaardalinea-lettertype"/>
    <w:uiPriority w:val="99"/>
    <w:semiHidden/>
    <w:rsid w:val="00E52B93"/>
    <w:rPr>
      <w:color w:val="808080"/>
    </w:rPr>
  </w:style>
  <w:style w:type="character" w:customStyle="1" w:styleId="TitelTeken">
    <w:name w:val="Titel Teken"/>
    <w:basedOn w:val="Standaardalinea-lettertype"/>
    <w:link w:val="Titel"/>
    <w:rsid w:val="00D23AEF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0F4BF-B753-864B-90D3-61075ECF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2855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2007-12-03T08:40:00Z</cp:lastPrinted>
  <dcterms:created xsi:type="dcterms:W3CDTF">2018-08-15T12:53:00Z</dcterms:created>
  <dcterms:modified xsi:type="dcterms:W3CDTF">2018-08-15T12:53:00Z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1622595653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